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Police charge middle-aged man linked to shooting on Feb. 25, 2020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Byline: Man charged with multiple counts of weapons-related offences involving a shooting yesterday morning on Florence Street.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London police have placed several charges linked to assault and weapon possession on Craig Bradley Chapman, 39, following his arrest in the investigation of a shooting that occurred shortly after midnight on Florence St. on Feb. 25, 2020.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1:15 a.m. on Feb. 25th, London Police received a 9-1-1 call from a citizen who claimed he had heard gunshots near Florence St. and Kellogg Lane.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people living on Florence St. woke up to the sounds of multiple gunshots, and when police arrived, one was assaulted and a suspect fled, but was picked up shortly after carrying a loaded firearm.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 suffering from several gunshot related injuries had attended the hospital but was treated and released shortly after. Police continued to investigate the circumstances surrounding this incident.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“It was a very scary and unpleasant experience,” said Marianna, who has lived in the area for several years and currently lives on Florence St. “I had never experienced something like this before. I just couldn’t get back to sleep.”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Marianna was awoken by the sound of several fired shots, which also woke up her six-month-old baby. She looked out her window and saw two men running down the street and a red car leaving the area.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Christina Favalaro, another resident in the area, was also awakened by gunshots. She immediately went to check on her two girls, ages 5 and 7. “I was terrified,” she said. “I pulled them from their beds because they were right next to the window.”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residents described the home where the shooting happened as a trouble spot, and many claimed the address was 1071½ Florence St., and that police were always there.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“That is the one house that is always making noise, where there’s always trouble and police are there a lot,” said Favalaro. 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unconfirmed as to whether or not the shooter and the man who was shot knew each other or if either one lived in the house.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Chapman was charged with several offences under the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Criminal Code of Canada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Controlled Drugs and Substances 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including possession of a restricted firearm without a license, possession of a Schedule 1 substance, and assault with intent to resist arrest. His next court appearance is Feb. 28, 2020.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“Right now, officers continue to investigate,” stated Const. Sandasha Bough, a spokesperson with the London Police. “We are looking for any additional information, so if anybody has any information, give us a call.”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with information concerning this incident is asked to call the London Police Service at (519) 661-5670 or Crime Stoppers at 1-800-222-TIPS (8477). Information can also be sent in on-line anonymously to www.londoncrimestoppers.co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