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72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PROJECT AETHER</w:t>
      </w:r>
    </w:p>
    <w:p>
      <w:pPr>
        <w:pBdr>
          <w:bottom w:val="single" w:color="4A90D9" w:sz="6" w:space="1"/>
        </w:pBdr>
        <w:spacing w:after="120" w:before="0"/>
        <w:jc w:val="center"/>
      </w:pPr>
      <w:r>
        <w:rPr>
          <w:rFonts w:ascii="Arial" w:cs="Arial" w:eastAsia="Arial" w:hAnsi="Arial"/>
          <w:i/>
          <w:iCs/>
          <w:color w:val="555555"/>
          <w:sz w:val="32"/>
          <w:szCs w:val="32"/>
        </w:rPr>
        <w:t xml:space="preserve">Design Patch Document — v3.3</w:t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Applies on top of Master Document v3.0, Patch v3.1, and Patch v3.2</w:t>
      </w:r>
    </w:p>
    <w:p>
      <w:pPr>
        <w:spacing w:after="72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On any point of conflict, this document supersedes all prior versions.</w:t>
      </w:r>
    </w:p>
    <w:p>
      <w:pPr>
        <w:pStyle w:val="Heading1"/>
        <w:pBdr>
          <w:bottom w:val="single" w:color="4A90D9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REVISION — Damage Formula: Attack Power &amp; Spell Power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damage formula is revised. Stat scaling grade no longer multiplies directly against raw stat value as a percentage. Instead, scaling grades produce Attack Power or Spell Power — the derived combat stat that feeds into final damage.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Attack Power — Weapon Attacks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Attack Power = Base Weapon Damage + (Stat Value × Grade Multiplier)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Final Damage = Attack Power × Motion Value × (1 + Increased%) × More multipliers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Base weapon damage is the weapon's tier floor — a Warlord's Blade always hits harder than a Crude Greatsword at identical stats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 value is the relevant stat for that weapon line — Strength for Physical melee, Instinct for speed-scaling lines,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Grade Multiplier converts stat value into bonus Attack Power on top of the weapon 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Motion value lives on the individual attack within the moveset — not on the weapon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Spell Power — Spell Attacks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Spell Power = Stat Value × Grade Multiplier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Final Damage = Spell Power × Motion Value × (1 + Increased%) × More multipliers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base weapon damage component — spells derive power entirely from stat investment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Multi-component spells calculate each component's Spell Power independently using its own stat and grade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components sum before Increased and More multipliers apply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Mastery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Mastery multiplies the Grade Multiplier for that tag only: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Effective Grade Multiplier = Grade Multiplier × (1 + Mastery)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Grade Multiplier Ranges — Revised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replace the old scaling percentage ranges entirely.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Grade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Multiplier Range</w:t>
            </w:r>
          </w:p>
        </w:tc>
        <w:tc>
          <w:tcPr>
            <w:tcW w:type="dxa" w:w="54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3.0 — 4.0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Exceptional stat conversion — endgame investment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2.0 — 2.9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Strong — dedicated build focus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1.2 — 1.9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Solid — reliable secondary stat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0.7 — 1.1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Moderate — early game baseline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0.4 — 0.6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Weak — tertiary stat or off-build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0.2 — 0.3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Negligible — near-dump stat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Grade is a Line Property, Not a Tier Property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Scaling grade belongs to the weapon line, not the individual tier. Every item within a line shares the same grade(s). Base damage scales across tiers. Grade represents the line's identity — what stat it rewards and how strongly.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Crude Greatsword and a Warlord's Greatsword on the same line share the same grade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Warlord's version hits harder because its base damage is higher — not because its grade improves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Choosing a line is choosing a build commitment — the grade is fixed at that decision 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Grade Equivalent Bonus modifier (Vestiges/Mythics only) can push beyond the line's ceiling as a late-game chase modifier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4A90D9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ADDITION — Weapon Stance System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Stance System governs what holding RMB does across all weapon categories. Stance behavior is defined per weapon type through a StanceBehavior resource — never hardcoded into the stance system itself.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Universal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Hold RMB to enter stance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Release RMB to exit stance — no commitment window, immediate exit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Stance behavior is defined on a StanceBehavior resource per weapon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Movement penalty during stance is weapon-dependent — defined on the StanceBehavior resource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Melee Stance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Melee stances change the player's available moveset and defensive options while held. Each weapon type has its own stance identity.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5460"/>
        <w:gridCol w:w="1560"/>
      </w:tblGrid>
      <w:tr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Weapon Type</w:t>
            </w:r>
          </w:p>
        </w:tc>
        <w:tc>
          <w:tcPr>
            <w:tcW w:type="dxa" w:w="54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Stance Behavior</w:t>
            </w:r>
          </w:p>
        </w:tc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Rapier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Wider parry window while held. LMB releases charged thrust (MV 1.8).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Locked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Mace / Axe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Charge overhead slam. Release LMB detonates with aftershock AoE. Roots player during charge.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Direction set — details deferred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others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 weapon type — dedicated design session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Deferred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Ranged Stance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RMB enters an aim stance. Movement speed is reduced while aiming. No moveset change — ranged weapons have no alternative attack set in stance.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Conduit Stance — Spell Page System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Conduits have access to a second page of 4 spells while RMB is held. Release RMB to return to the primary page. This is the universal baseline for all Conduit types.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Primary page — 4 spells, always active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Stance page — 4 spells, accessible only while RMB held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 spell access per Conduit: 8 spells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Stance page spells are equipped and managed separately from primary page spells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4A90D9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ADDITION — Unleash (Conduit Line Mechanic)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Certain Conduit lines have Unleash as their defining line mechanic, defined in the line's implicit. Unleash modifies how Unleashable spells behave when cast from stance.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Mechanic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Certain spells have the Unleashable property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Holding RMB and casting an Unleashable spell fires multiple copies simultaneously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Copy count is defined on the Conduit line's implicit — not on the spell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Mana cost is multiplied per copy — Unleash is a genuine resource commitment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Cooldown is shared with the spell — cannot spam Unleash repeatedly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Conduit Line Assignment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Conduit Type</w:t>
            </w:r>
          </w:p>
        </w:tc>
        <w:tc>
          <w:tcPr>
            <w:tcW w:type="dxa" w:w="31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Stance Mechanic</w:t>
            </w:r>
          </w:p>
        </w:tc>
        <w:tc>
          <w:tcPr>
            <w:tcW w:type="dxa" w:w="3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Unleash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Copy count defined on line implicit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Unleash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Copy count defined on line implicit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Spell Stance only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Second page of 4 spells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Grimoire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Spell Stance only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Second page leans Esoteric thematically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Spell Stance only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Stance page is defensive/utility focused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Athame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Deferred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Unique stance behavior — dedicated session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Fetish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Deferred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Unique stance behavior — dedicated session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Talisman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Deferred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Unique stance behavior — dedicated session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Deferred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Unique stance behavior — dedicated session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Lantern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Deferred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Unique stance behavior — dedicated session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Focus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Deferred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Unique stance behavior — dedicated session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Deferred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Offhand — behavior TBD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Spell Gauntlet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Deferred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Offhand — behavior TBD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4A90D9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ADDITION — Conduit Slot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Conduits are split into two categories based on equipment slot. This replaces the prior undifferentiated Conduit list.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Main Hand Conduits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Occupy the primary weapon slot. Have full Spell Stance access and line-specific mechanics (Unleash, etc.).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5850"/>
      </w:tblGrid>
      <w:tr>
        <w:tc>
          <w:tcPr>
            <w:tcW w:type="dxa" w:w="351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Conduit</w:t>
            </w:r>
          </w:p>
        </w:tc>
        <w:tc>
          <w:tcPr>
            <w:tcW w:type="dxa" w:w="585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Rod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Unleash line mechanic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Staff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Unleash line mechanic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Focus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Deferred stance mechanic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Tome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Spell Stance — second page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Talisman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Deferred stance mechanic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Seal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Spell Stance — utility page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Grimoire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Spell Stance — Esoteric page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Athame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Deferred stance mechanic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Lantern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Deferred stance mechanic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Offhand Conduits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Occupy the offhand slot. Pair with a main hand weapon. Offhand stance behavior deferred to dedicated session.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5850"/>
      </w:tblGrid>
      <w:tr>
        <w:tc>
          <w:tcPr>
            <w:tcW w:type="dxa" w:w="351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Conduit</w:t>
            </w:r>
          </w:p>
        </w:tc>
        <w:tc>
          <w:tcPr>
            <w:tcW w:type="dxa" w:w="585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Wand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Offhand — behavior deferred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Staff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 be offhand on certain builds — behavior deferred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Spell Gauntlet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Offhand — behavior deferred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Athame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 be offhand — behavior deferred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Fetish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Offhand — behavior deferred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Charm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Offhand — behavior deferred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Tome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Offhand — behavior deferred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4A90D9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ADDITION — Moveset Motion Values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Motion values live on individual attacks within a moveset, not on the weapon. Different inputs produce different motion values for the same equipped weapon. The following are locked for the Rapier as the reference implementation.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Rapier — Locked Motion Values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808"/>
        <w:gridCol w:w="1404"/>
        <w:gridCol w:w="2808"/>
      </w:tblGrid>
      <w:tr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Attack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Input</w:t>
            </w:r>
          </w:p>
        </w:tc>
        <w:tc>
          <w:tcPr>
            <w:tcW w:type="dxa" w:w="140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Motion Value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Light jab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LMB tap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0.6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Fast, safe, low commitment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Standard thrust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Hold LMB 0.6s, release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Mid commitment, reliable damage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Charged thrust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Hold RMB stance + LMB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1.8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 commitment, stance 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Riposte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After successful Parry or Composure Break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3.5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Maximum commitment — universal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Other weapon type motion values are deferred to dedicated per-weapon-type design sessions. The Rapier serves as the reference implementation for Claude Code.</w:t>
      </w:r>
    </w:p>
    <w:p>
      <w:pPr>
        <w:spacing w:after="0" w:before="160"/>
      </w:pPr>
      <w:r>
        <w:t xml:space="preserve"/>
      </w:r>
    </w:p>
    <w:p>
      <w:pPr>
        <w:pBdr>
          <w:top w:val="single" w:color="4A90D9" w:sz="4" w:space="4"/>
        </w:pBdr>
        <w:spacing w:after="80"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PROJECT AETHER — Design Patch v3.3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Read alongside Master v3.0, Patch v3.1, and Patch v3.2. On any point of conflict this patch supersedes. All values subject to revision after playtesting.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2026-08-31T04:05:47.971Z</dcterms:created>
  <dcterms:modified xsi:type="dcterms:W3CDTF">2026-08-31T04:05:47.983Z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