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E725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AI绘图中转站·第一版完整落地方案</w:t>
      </w:r>
      <w:bookmarkStart w:id="11" w:name="_GoBack"/>
      <w:bookmarkEnd w:id="11"/>
    </w:p>
    <w:p w14:paraId="41E59A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（含核心差异化：为什么必须选我们、GPT Image2双模式、Vercel部署、无服务器、定价、风控、落地节奏）</w:t>
      </w:r>
    </w:p>
    <w:p w14:paraId="2050C78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一、项目核心定位</w:t>
      </w:r>
      <w:bookmarkEnd w:id="0"/>
    </w:p>
    <w:p w14:paraId="7F0911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 GPT-Image 2 官方API 搭建轻量化AI绘图中转站，第一版优先快速上线、低成本试错、验证付费转化，不做冗余功能；区别于ChatGPT手机端普通生图、市面普通中转，独家搭载Thinking思考模式增值能力，做小众刚需+高性价比差异化服务。</w:t>
      </w:r>
    </w:p>
    <w:p w14:paraId="75A48A5E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二、核心关键说明（GPT Image2 双模式）</w:t>
      </w:r>
      <w:bookmarkEnd w:id="1"/>
    </w:p>
    <w:p w14:paraId="37B7F5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共用同一模型ID：gpt-image-2，无需切换模型</w:t>
      </w:r>
    </w:p>
    <w:p w14:paraId="4D4E44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两种生成模式，分层服务、分层定价</w:t>
      </w:r>
    </w:p>
    <w:p w14:paraId="1C0B9DC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极速Instant默认模式：10–20秒出图，满足日常头像、表情包、普通配图</w:t>
      </w:r>
    </w:p>
    <w:p w14:paraId="6B08AA1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进阶Thinking思考模式（独家亮点）：需通过全新Responses API开启，推理时长1–2分钟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核心优势：文字渲染精准、元素数量可控、系列8张图风格统一、可联网实时素材、自动纠错重绘，适配海报、漫画分镜、电商套图、UI设计等高要求场景</w:t>
      </w:r>
    </w:p>
    <w:p w14:paraId="653AFE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计费规则</w:t>
      </w:r>
    </w:p>
    <w:p w14:paraId="5DD4663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图片基础费用不变</w:t>
      </w:r>
    </w:p>
    <w:p w14:paraId="64CF860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Thinking模式额外加收GPT-4o Mini推理Token费用，单张综合成本可控，适合做高端增值付费项</w:t>
      </w:r>
    </w:p>
    <w:p w14:paraId="211DAE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关键限制：传统images接口不支持思考模式，仅新/v1/responses接口可开启，我们已提前适配开发</w:t>
      </w:r>
    </w:p>
    <w:p w14:paraId="6D3365E6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三、部署架构：全程无需租赁服务器</w:t>
      </w:r>
      <w:bookmarkEnd w:id="2"/>
    </w:p>
    <w:p w14:paraId="5A86B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前端：纯静态页面，Vercel免费托管，绑定自有域名</w:t>
      </w:r>
    </w:p>
    <w:p w14:paraId="7289B1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后端：Vercel Serverless函数转发API请求，无服务器、无运维、无月租</w:t>
      </w:r>
    </w:p>
    <w:p w14:paraId="33C0B2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优势</w:t>
      </w:r>
    </w:p>
    <w:p w14:paraId="0AA36F5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零成本：全程免费资源，前期仅需充值OpenAI API余额</w:t>
      </w:r>
    </w:p>
    <w:p w14:paraId="7F2DD35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低门槛：不用配置环境、不用维护宕机、不用处理端口/防火墙</w:t>
      </w:r>
    </w:p>
    <w:p w14:paraId="1F126FD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容量充足：Vercel免费版月调用10万次、带宽100GB</w:t>
      </w:r>
    </w:p>
    <w:p w14:paraId="50E8544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人数适配：前期1000人以内完全无压力，真正瓶颈仅为OpenAI充值额度</w:t>
      </w:r>
    </w:p>
    <w:p w14:paraId="02CB31EB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四、为什么选我们？（核心差异化，区别手机GPT+普通中转）</w:t>
      </w:r>
      <w:bookmarkEnd w:id="3"/>
    </w:p>
    <w:p w14:paraId="7AA6D045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 对比ChatGPT手机端生图</w:t>
      </w:r>
      <w:bookmarkEnd w:id="4"/>
    </w:p>
    <w:p w14:paraId="283C79A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无网络门槛：国内直连访问，无需特殊网络工具，打开网页即用</w:t>
      </w:r>
    </w:p>
    <w:p w14:paraId="3572F20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无订阅绑架：手机端Plus需按月付费，我们按张按需计费，低频用户更划算</w:t>
      </w:r>
    </w:p>
    <w:p w14:paraId="30B8234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无次数限制：官方免费版每日限次，我们解除次数限制，仅做合理防刷管控</w:t>
      </w:r>
    </w:p>
    <w:p w14:paraId="6EEA697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功能更强：手机端无原生Thinking思考模式，我们独家上线系列8张同风格生成、精准文字绘图、商用级出图能力</w:t>
      </w:r>
    </w:p>
    <w:p w14:paraId="2115DBA8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 对比市面普通AI绘图中转</w:t>
      </w:r>
      <w:bookmarkEnd w:id="5"/>
    </w:p>
    <w:p w14:paraId="7499ADD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技术领先：提前适配GPT-Image2最新思考模式，同行大多只做基础极速模式</w:t>
      </w:r>
    </w:p>
    <w:p w14:paraId="11B29A3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成本透明：官方原生API调用，无二次加价、无盗链劣质渠道，画质稳定不压缩</w:t>
      </w:r>
    </w:p>
    <w:p w14:paraId="517DB29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轻量化极简：第一版界面干净、操作简单，不用注册、不用复杂操作，游客直接体验</w:t>
      </w:r>
    </w:p>
    <w:p w14:paraId="38A4C6F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灵活可控：自主管控密钥、消耗、限额、敏感词过滤，不会出现集体封号、服务突然失联</w:t>
      </w:r>
    </w:p>
    <w:p w14:paraId="7F8BB77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定制潜力：自有站点可后续叠加模板、会员、套餐、批量出图，迭代空间远大于第三方工具</w:t>
      </w:r>
    </w:p>
    <w:p w14:paraId="3E9CDAC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 团队与落地优势</w:t>
      </w:r>
      <w:bookmarkEnd w:id="6"/>
    </w:p>
    <w:p w14:paraId="0C6822A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快速交付：3天内完成开发、部署、上线、测试，第一版快速跑通闭环</w:t>
      </w:r>
    </w:p>
    <w:p w14:paraId="5BA8E2E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成本极致：整体启动成本控制在100元内，风险极低，失败可转为自用工具</w:t>
      </w:r>
    </w:p>
    <w:p w14:paraId="0E4CB56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分工明确：前端、后端、资金、测试分工协作，推进高效</w:t>
      </w:r>
    </w:p>
    <w:p w14:paraId="64C6F3F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风控完善：自带IP日限额、敏感词拦截、API消费限额，杜绝超额扣费与违规风险</w:t>
      </w:r>
    </w:p>
    <w:p w14:paraId="052A7BFF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五、第一版核心功能（只做刚需，快速上线）</w:t>
      </w:r>
      <w:bookmarkEnd w:id="7"/>
    </w:p>
    <w:p w14:paraId="6400D29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基础生图：提示词输入、多尺寸/画质选择、图片下载</w:t>
      </w:r>
    </w:p>
    <w:p w14:paraId="64FA530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双模式选择：默认极速模式，可选勾选「思考模式」高端增值服务</w:t>
      </w:r>
    </w:p>
    <w:p w14:paraId="464897A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基础防滥用：单IP每日调用限制，防止恶意刷取API费用</w:t>
      </w:r>
    </w:p>
    <w:p w14:paraId="77C5503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私域转化：页面内嵌客服微信，免费试用+阶梯付费</w:t>
      </w:r>
    </w:p>
    <w:p w14:paraId="4A2EC02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简易日志：记录生成次数、成本、时间，方便对账核算</w:t>
      </w:r>
    </w:p>
    <w:p w14:paraId="7E95B50F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sz w:val="22"/>
        </w:rPr>
      </w:pPr>
      <w:bookmarkStart w:id="8" w:name="heading_8"/>
      <w:r>
        <w:rPr>
          <w:rFonts w:ascii="Arial" w:hAnsi="Arial" w:eastAsia="等线" w:cs="Arial"/>
          <w:b/>
          <w:sz w:val="36"/>
        </w:rPr>
        <w:t>六、成本&amp;定价方案（毛利可控，适合前期运营）</w:t>
      </w:r>
      <w:bookmarkEnd w:id="8"/>
    </w:p>
    <w:tbl>
      <w:tblPr>
        <w:tblStyle w:val="2"/>
        <w:tblW w:w="8839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1839"/>
        <w:gridCol w:w="2860"/>
      </w:tblGrid>
      <w:tr w14:paraId="40DDCA4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4A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生成规格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7A0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综合成本（元）</w:t>
            </w:r>
          </w:p>
        </w:tc>
        <w:tc>
          <w:tcPr>
            <w:tcW w:w="18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42E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对应积分（1 积分 = 0.1 元）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98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单张 / 套图积分毛利</w:t>
            </w:r>
          </w:p>
        </w:tc>
      </w:tr>
      <w:tr w14:paraId="3DE7362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E97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低质量（极速）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F8C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0.15</w:t>
            </w:r>
          </w:p>
        </w:tc>
        <w:tc>
          <w:tcPr>
            <w:tcW w:w="18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DFC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积分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915E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0.85 积分（0.085 元）</w:t>
            </w:r>
          </w:p>
        </w:tc>
      </w:tr>
      <w:tr w14:paraId="5450B41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4F2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中质量（极速）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A10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0.38</w:t>
            </w:r>
          </w:p>
        </w:tc>
        <w:tc>
          <w:tcPr>
            <w:tcW w:w="18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7D6A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 积分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518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3.62 积分（0.362 元）</w:t>
            </w:r>
          </w:p>
        </w:tc>
      </w:tr>
      <w:tr w14:paraId="466BBB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BEB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高质量（极速）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9ED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1.52</w:t>
            </w:r>
          </w:p>
        </w:tc>
        <w:tc>
          <w:tcPr>
            <w:tcW w:w="18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2E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 积分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D5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13.48 积分（1.348 元）</w:t>
            </w:r>
          </w:p>
        </w:tc>
      </w:tr>
      <w:tr w14:paraId="724A127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2B664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高质量 + 思考模式（单张）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DA672A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1.90</w:t>
            </w:r>
          </w:p>
        </w:tc>
        <w:tc>
          <w:tcPr>
            <w:tcW w:w="18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EA761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 积分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B7A71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17.10 积分（1.71 元）</w:t>
            </w:r>
          </w:p>
        </w:tc>
      </w:tr>
      <w:tr w14:paraId="4FCF811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035DB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高质量 + 思考模式（8 张套图）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0A11DF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10.00</w:t>
            </w:r>
          </w:p>
        </w:tc>
        <w:tc>
          <w:tcPr>
            <w:tcW w:w="18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95E85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 积分（优惠价）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17AA9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89 积分（8.9 元）</w:t>
            </w:r>
          </w:p>
        </w:tc>
      </w:tr>
    </w:tbl>
    <w:p w14:paraId="732F1A36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·</w:t>
      </w:r>
      <w:r>
        <w:rPr>
          <w:rFonts w:hint="eastAsia"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sz w:val="22"/>
        </w:rPr>
        <w:t>积分获取：用户充值（10 元 = 100 积分、20 元 = 200 积分，充 50 送 5 积分）、新用户注册送 10 积分（可免费生成 10 次低质量极速图）；</w:t>
      </w:r>
    </w:p>
    <w:p w14:paraId="74AA0B03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</w:t>
      </w:r>
      <w:r>
        <w:rPr>
          <w:rFonts w:ascii="Arial" w:hAnsi="Arial" w:eastAsia="等线" w:cs="Arial"/>
          <w:sz w:val="22"/>
        </w:rPr>
        <w:t>规则简化：低质量（极速）主打 “低成本试用”，1 积分 / 张，适配低频、低要求用户（如普通表情包、简单配图）；</w:t>
      </w:r>
    </w:p>
    <w:p w14:paraId="304B06FE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</w:t>
      </w:r>
      <w:r>
        <w:rPr>
          <w:rFonts w:ascii="Arial" w:hAnsi="Arial" w:eastAsia="等线" w:cs="Arial"/>
          <w:sz w:val="22"/>
        </w:rPr>
        <w:t>套图优惠：8 张套图不按单张积分叠加（19×8=152 积分），改为 99 积分，提升套图购买意愿。</w:t>
      </w:r>
    </w:p>
    <w:p w14:paraId="392891E1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4387594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七、落地执行安排</w:t>
      </w:r>
      <w:bookmarkEnd w:id="9"/>
    </w:p>
    <w:p w14:paraId="3586681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开发阶段：完成前端页面、Vercel函数对接、双模式接口适配</w:t>
      </w:r>
    </w:p>
    <w:p w14:paraId="24E298E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部署阶段：Vercel托管、域名解析、功能全量测试</w:t>
      </w:r>
    </w:p>
    <w:p w14:paraId="0680129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准备阶段：OpenAI小额充值、消费限额设置、违规词库配置</w:t>
      </w:r>
    </w:p>
    <w:p w14:paraId="24CDD28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上线阶段：私域小范围测试，收集反馈，再向外引流推广</w:t>
      </w:r>
    </w:p>
    <w:p w14:paraId="0722C261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八、风险控制</w:t>
      </w:r>
      <w:bookmarkEnd w:id="10"/>
    </w:p>
    <w:p w14:paraId="3E1991B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费用风控：OpenAI后台设置月度消费上限，超额自动停用</w:t>
      </w:r>
    </w:p>
    <w:p w14:paraId="55105C9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内容风控：拦截敏感、违规关键词，避免账号封禁</w:t>
      </w:r>
    </w:p>
    <w:p w14:paraId="3BB3F07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服务风控：Vercel免费额度充足，千人内无压力，后期流量上涨再升级方案</w:t>
      </w:r>
    </w:p>
    <w:p w14:paraId="45B080FC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体验风控：明确标注思考模式等待时长，降低用户预期差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45BA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725E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2AB17"/>
    <w:multiLevelType w:val="singleLevel"/>
    <w:tmpl w:val="AFF2AB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AFF69E6B"/>
    <w:multiLevelType w:val="singleLevel"/>
    <w:tmpl w:val="AFF69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7F67E6D"/>
    <w:multiLevelType w:val="singleLevel"/>
    <w:tmpl w:val="B7F67E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CB71279"/>
    <w:multiLevelType w:val="singleLevel"/>
    <w:tmpl w:val="BCB712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D7F6F6B2"/>
    <w:multiLevelType w:val="singleLevel"/>
    <w:tmpl w:val="D7F6F6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7FE8146"/>
    <w:multiLevelType w:val="singleLevel"/>
    <w:tmpl w:val="D7FE81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9BCACE0"/>
    <w:multiLevelType w:val="singleLevel"/>
    <w:tmpl w:val="D9BCAC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BFA11E9"/>
    <w:multiLevelType w:val="singleLevel"/>
    <w:tmpl w:val="DBFA11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DBEAD4B"/>
    <w:multiLevelType w:val="singleLevel"/>
    <w:tmpl w:val="DDBEAD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E32EC82E"/>
    <w:multiLevelType w:val="singleLevel"/>
    <w:tmpl w:val="E32EC8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E7F26086"/>
    <w:multiLevelType w:val="singleLevel"/>
    <w:tmpl w:val="E7F260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EE3C2A6E"/>
    <w:multiLevelType w:val="singleLevel"/>
    <w:tmpl w:val="EE3C2A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7FACE88"/>
    <w:multiLevelType w:val="singleLevel"/>
    <w:tmpl w:val="F7FACE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B7A0875"/>
    <w:multiLevelType w:val="singleLevel"/>
    <w:tmpl w:val="FB7A08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D7B1050"/>
    <w:multiLevelType w:val="singleLevel"/>
    <w:tmpl w:val="FD7B10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E5F1368"/>
    <w:multiLevelType w:val="singleLevel"/>
    <w:tmpl w:val="FE5F13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EFE815F"/>
    <w:multiLevelType w:val="singleLevel"/>
    <w:tmpl w:val="FEFE81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FAFE69A"/>
    <w:multiLevelType w:val="singleLevel"/>
    <w:tmpl w:val="FFAFE6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FDE82C9"/>
    <w:multiLevelType w:val="singleLevel"/>
    <w:tmpl w:val="FFDE82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3FB74242"/>
    <w:multiLevelType w:val="singleLevel"/>
    <w:tmpl w:val="3FB742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47A04EA"/>
    <w:multiLevelType w:val="singleLevel"/>
    <w:tmpl w:val="547A04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5B7AF4B"/>
    <w:multiLevelType w:val="singleLevel"/>
    <w:tmpl w:val="55B7AF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563574CB"/>
    <w:multiLevelType w:val="singleLevel"/>
    <w:tmpl w:val="563574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599875A5"/>
    <w:multiLevelType w:val="singleLevel"/>
    <w:tmpl w:val="599875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5FEC1E48"/>
    <w:multiLevelType w:val="singleLevel"/>
    <w:tmpl w:val="5FEC1E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6FFE05D5"/>
    <w:multiLevelType w:val="singleLevel"/>
    <w:tmpl w:val="6FFE05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7B6D922"/>
    <w:multiLevelType w:val="singleLevel"/>
    <w:tmpl w:val="77B6D9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7DAF7A09"/>
    <w:multiLevelType w:val="singleLevel"/>
    <w:tmpl w:val="7DAF7A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7DBFD4E3"/>
    <w:multiLevelType w:val="singleLevel"/>
    <w:tmpl w:val="7DBFD4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EB77347"/>
    <w:multiLevelType w:val="singleLevel"/>
    <w:tmpl w:val="7EB773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F3B8887"/>
    <w:multiLevelType w:val="singleLevel"/>
    <w:tmpl w:val="7F3B88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FDFE7B1"/>
    <w:multiLevelType w:val="singleLevel"/>
    <w:tmpl w:val="7FDFE7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FF70EE2"/>
    <w:multiLevelType w:val="singleLevel"/>
    <w:tmpl w:val="7FF70E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FFF586E"/>
    <w:multiLevelType w:val="singleLevel"/>
    <w:tmpl w:val="7FFF586E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0"/>
  </w:num>
  <w:num w:numId="2">
    <w:abstractNumId w:val="9"/>
  </w:num>
  <w:num w:numId="3">
    <w:abstractNumId w:val="26"/>
  </w:num>
  <w:num w:numId="4">
    <w:abstractNumId w:val="16"/>
  </w:num>
  <w:num w:numId="5">
    <w:abstractNumId w:val="18"/>
  </w:num>
  <w:num w:numId="6">
    <w:abstractNumId w:val="28"/>
  </w:num>
  <w:num w:numId="7">
    <w:abstractNumId w:val="30"/>
  </w:num>
  <w:num w:numId="8">
    <w:abstractNumId w:val="6"/>
  </w:num>
  <w:num w:numId="9">
    <w:abstractNumId w:val="27"/>
  </w:num>
  <w:num w:numId="10">
    <w:abstractNumId w:val="23"/>
  </w:num>
  <w:num w:numId="11">
    <w:abstractNumId w:val="13"/>
  </w:num>
  <w:num w:numId="12">
    <w:abstractNumId w:val="11"/>
  </w:num>
  <w:num w:numId="13">
    <w:abstractNumId w:val="1"/>
  </w:num>
  <w:num w:numId="14">
    <w:abstractNumId w:val="15"/>
  </w:num>
  <w:num w:numId="15">
    <w:abstractNumId w:val="0"/>
  </w:num>
  <w:num w:numId="16">
    <w:abstractNumId w:val="33"/>
  </w:num>
  <w:num w:numId="17">
    <w:abstractNumId w:val="32"/>
  </w:num>
  <w:num w:numId="18">
    <w:abstractNumId w:val="20"/>
  </w:num>
  <w:num w:numId="19">
    <w:abstractNumId w:val="4"/>
  </w:num>
  <w:num w:numId="20">
    <w:abstractNumId w:val="25"/>
  </w:num>
  <w:num w:numId="21">
    <w:abstractNumId w:val="19"/>
  </w:num>
  <w:num w:numId="22">
    <w:abstractNumId w:val="2"/>
  </w:num>
  <w:num w:numId="23">
    <w:abstractNumId w:val="14"/>
  </w:num>
  <w:num w:numId="24">
    <w:abstractNumId w:val="7"/>
  </w:num>
  <w:num w:numId="25">
    <w:abstractNumId w:val="8"/>
  </w:num>
  <w:num w:numId="26">
    <w:abstractNumId w:val="17"/>
  </w:num>
  <w:num w:numId="27">
    <w:abstractNumId w:val="3"/>
  </w:num>
  <w:num w:numId="28">
    <w:abstractNumId w:val="21"/>
  </w:num>
  <w:num w:numId="29">
    <w:abstractNumId w:val="24"/>
  </w:num>
  <w:num w:numId="30">
    <w:abstractNumId w:val="5"/>
  </w:num>
  <w:num w:numId="31">
    <w:abstractNumId w:val="29"/>
  </w:num>
  <w:num w:numId="32">
    <w:abstractNumId w:val="31"/>
  </w:num>
  <w:num w:numId="33">
    <w:abstractNumId w:val="22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2DE9B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Office_12.1.23159.23159_F1E327BC-269C-435d-A152-05C5408002CA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2026-04-24T19:33:00Z</dcterms:created>
  <dc:creator>Apache POI</dc:creator>
  <cp:lastModifiedBy>晨辰肖</cp:lastModifiedBy>
  <dcterms:modified xsi:type="dcterms:W3CDTF">2026-04-24T19:47:32Z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2052-12.1.23159.23159</vt:lpwstr>
  </property>
  <property fmtid="{D5CDD505-2E9C-101B-9397-08002B2CF9AE}" pid="3" name="ICV">
    <vt:lpwstr>4E96E66AE77AF6195458EB699D369CE3_42</vt:lpwstr>
  </property>
</Properties>
</file>