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B7B7" w14:textId="5ADDE4BC" w:rsidR="0089165E" w:rsidRPr="005F5393" w:rsidRDefault="0089165E" w:rsidP="0089165E">
      <w:pPr>
        <w:pStyle w:val="Heading1"/>
        <w:spacing w:after="160"/>
      </w:pPr>
      <w:r>
        <w:t xml:space="preserve">Student Guide </w:t>
      </w:r>
    </w:p>
    <w:p w14:paraId="17D9BCD4" w14:textId="77777777" w:rsidR="0089165E" w:rsidRPr="000216B9" w:rsidRDefault="0089165E" w:rsidP="0089165E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0216B9">
        <w:rPr>
          <w:rFonts w:cstheme="minorHAnsi"/>
          <w:shd w:val="clear" w:color="auto" w:fill="FFFFFF"/>
        </w:rPr>
        <w:t>Lesson 1.16: Transfer Ownership, Part II</w:t>
      </w:r>
    </w:p>
    <w:p w14:paraId="172DC039" w14:textId="77777777" w:rsidR="0089165E" w:rsidRPr="000216B9" w:rsidRDefault="0089165E" w:rsidP="0089165E">
      <w:pPr>
        <w:rPr>
          <w:rFonts w:cstheme="minorHAnsi"/>
        </w:rPr>
      </w:pPr>
      <w:r w:rsidRPr="000216B9">
        <w:rPr>
          <w:rFonts w:cstheme="minorHAnsi"/>
        </w:rPr>
        <w:t xml:space="preserve">Name: </w:t>
      </w:r>
    </w:p>
    <w:p w14:paraId="51340ED1" w14:textId="77777777" w:rsidR="0089165E" w:rsidRPr="000216B9" w:rsidRDefault="0089165E" w:rsidP="0089165E">
      <w:pPr>
        <w:rPr>
          <w:rFonts w:cstheme="minorHAnsi"/>
        </w:rPr>
      </w:pPr>
      <w:r w:rsidRPr="000216B9">
        <w:rPr>
          <w:rFonts w:cstheme="minorHAnsi"/>
        </w:rPr>
        <w:t xml:space="preserve">Date: </w:t>
      </w:r>
    </w:p>
    <w:p w14:paraId="55294609" w14:textId="77777777" w:rsidR="0089165E" w:rsidRPr="000216B9" w:rsidRDefault="0089165E" w:rsidP="0089165E">
      <w:pPr>
        <w:pStyle w:val="Tabletext"/>
        <w:rPr>
          <w:rFonts w:cstheme="minorHAnsi"/>
          <w:b/>
          <w:bCs/>
        </w:rPr>
      </w:pPr>
      <w:r w:rsidRPr="000216B9">
        <w:rPr>
          <w:rFonts w:cstheme="minorHAnsi"/>
          <w:b/>
          <w:bCs/>
        </w:rPr>
        <w:t>Bellringer:</w:t>
      </w:r>
    </w:p>
    <w:p w14:paraId="2B70A681" w14:textId="77777777" w:rsidR="0089165E" w:rsidRPr="000216B9" w:rsidRDefault="0089165E" w:rsidP="0089165E">
      <w:pPr>
        <w:pStyle w:val="Tabletext"/>
        <w:rPr>
          <w:rFonts w:eastAsia="Times New Roman" w:cstheme="minorHAnsi"/>
        </w:rPr>
      </w:pPr>
      <w:r w:rsidRPr="000216B9">
        <w:rPr>
          <w:rFonts w:eastAsia="Times New Roman" w:cstheme="minorHAnsi"/>
        </w:rPr>
        <w:t>Why are System Cues important in the classroom?</w:t>
      </w:r>
    </w:p>
    <w:p w14:paraId="5BE67FFC" w14:textId="77777777" w:rsidR="0089165E" w:rsidRDefault="0089165E" w:rsidP="0089165E">
      <w:pPr>
        <w:pStyle w:val="Tabletext"/>
        <w:rPr>
          <w:rFonts w:eastAsia="Times New Roman" w:cstheme="minorHAnsi"/>
        </w:rPr>
      </w:pPr>
    </w:p>
    <w:p w14:paraId="5F1A42B1" w14:textId="77777777" w:rsidR="00B74084" w:rsidRPr="000216B9" w:rsidRDefault="00B74084" w:rsidP="0089165E">
      <w:pPr>
        <w:pStyle w:val="Tabletext"/>
        <w:rPr>
          <w:rFonts w:eastAsia="Times New Roman" w:cstheme="minorHAnsi"/>
        </w:rPr>
      </w:pPr>
    </w:p>
    <w:p w14:paraId="34C8CFBF" w14:textId="77777777" w:rsidR="0089165E" w:rsidRPr="000216B9" w:rsidRDefault="0089165E" w:rsidP="0089165E">
      <w:pPr>
        <w:pStyle w:val="Tabletext"/>
        <w:rPr>
          <w:rFonts w:eastAsia="Times New Roman" w:cstheme="minorHAnsi"/>
        </w:rPr>
      </w:pPr>
      <w:r w:rsidRPr="000216B9">
        <w:rPr>
          <w:rFonts w:eastAsia="Times New Roman" w:cstheme="minorHAnsi"/>
        </w:rPr>
        <w:t>What are three aspects of a good System Cue?</w:t>
      </w:r>
    </w:p>
    <w:p w14:paraId="524DAB2A" w14:textId="77777777" w:rsidR="0089165E" w:rsidRDefault="0089165E" w:rsidP="0089165E">
      <w:pPr>
        <w:pStyle w:val="Tabletext"/>
        <w:rPr>
          <w:i/>
          <w:iCs/>
          <w:color w:val="70AD47" w:themeColor="accent6"/>
        </w:rPr>
      </w:pPr>
    </w:p>
    <w:p w14:paraId="08AC587B" w14:textId="77777777" w:rsidR="0089165E" w:rsidRDefault="0089165E" w:rsidP="0089165E">
      <w:pPr>
        <w:pStyle w:val="Tabletext"/>
        <w:rPr>
          <w:i/>
          <w:iCs/>
          <w:color w:val="70AD47" w:themeColor="accent6"/>
        </w:rPr>
      </w:pPr>
    </w:p>
    <w:p w14:paraId="56CB2193" w14:textId="77777777" w:rsidR="0089165E" w:rsidRDefault="0089165E" w:rsidP="0089165E">
      <w:pPr>
        <w:rPr>
          <w:b/>
          <w:bCs/>
        </w:rPr>
      </w:pPr>
      <w:r>
        <w:rPr>
          <w:b/>
          <w:bCs/>
        </w:rPr>
        <w:br w:type="page"/>
      </w:r>
    </w:p>
    <w:p w14:paraId="49D3FBC3" w14:textId="77777777" w:rsidR="0089165E" w:rsidRPr="0019436F" w:rsidRDefault="0089165E" w:rsidP="0089165E">
      <w:pPr>
        <w:pStyle w:val="Tabletext"/>
        <w:rPr>
          <w:b/>
          <w:bCs/>
        </w:rPr>
      </w:pPr>
      <w:r>
        <w:rPr>
          <w:b/>
          <w:bCs/>
        </w:rPr>
        <w:lastRenderedPageBreak/>
        <w:t>Video Notes: Removing Scaffolding—Darryl Williams</w:t>
      </w:r>
    </w:p>
    <w:p w14:paraId="646E4F3D" w14:textId="77777777" w:rsidR="0089165E" w:rsidRDefault="0089165E" w:rsidP="0089165E">
      <w:pPr>
        <w:pStyle w:val="Tabletext"/>
        <w:rPr>
          <w:i/>
          <w:iCs/>
        </w:rPr>
      </w:pPr>
      <w:r>
        <w:rPr>
          <w:i/>
          <w:iCs/>
        </w:rPr>
        <w:t>As you watch the video, take note of how Mr. Williams moves through the steps of delivering explicit instructions to delivering his System Cue.</w:t>
      </w:r>
    </w:p>
    <w:p w14:paraId="757E72B3" w14:textId="77777777" w:rsidR="0089165E" w:rsidRDefault="0089165E" w:rsidP="0089165E">
      <w:pPr>
        <w:pStyle w:val="Tabletext"/>
        <w:rPr>
          <w:i/>
          <w:iCs/>
          <w:color w:val="008000"/>
        </w:rPr>
      </w:pPr>
    </w:p>
    <w:p w14:paraId="19D7A67E" w14:textId="77777777" w:rsidR="00B74084" w:rsidRDefault="00B74084" w:rsidP="0089165E">
      <w:pPr>
        <w:pStyle w:val="Tabletext"/>
        <w:rPr>
          <w:i/>
          <w:iCs/>
          <w:color w:val="008000"/>
        </w:rPr>
      </w:pPr>
    </w:p>
    <w:p w14:paraId="7F47E306" w14:textId="77777777" w:rsidR="00B74084" w:rsidRDefault="00B74084" w:rsidP="0089165E">
      <w:pPr>
        <w:pStyle w:val="Tabletext"/>
        <w:rPr>
          <w:i/>
          <w:iCs/>
          <w:color w:val="008000"/>
        </w:rPr>
      </w:pPr>
    </w:p>
    <w:p w14:paraId="5BD63299" w14:textId="77777777" w:rsidR="00B74084" w:rsidRDefault="00B74084" w:rsidP="0089165E">
      <w:pPr>
        <w:pStyle w:val="Tabletext"/>
        <w:rPr>
          <w:i/>
          <w:iCs/>
          <w:color w:val="008000"/>
        </w:rPr>
      </w:pPr>
    </w:p>
    <w:p w14:paraId="0F0328DA" w14:textId="77777777" w:rsidR="0089165E" w:rsidRPr="0019436F" w:rsidRDefault="0089165E" w:rsidP="0089165E">
      <w:pPr>
        <w:pStyle w:val="Tabletext"/>
        <w:rPr>
          <w:b/>
          <w:bCs/>
        </w:rPr>
      </w:pPr>
      <w:r>
        <w:rPr>
          <w:b/>
          <w:bCs/>
        </w:rPr>
        <w:t>Planning Your System Cue Template</w:t>
      </w:r>
    </w:p>
    <w:p w14:paraId="0742F55C" w14:textId="77777777" w:rsidR="0089165E" w:rsidRPr="00897561" w:rsidRDefault="0089165E" w:rsidP="0089165E">
      <w:pPr>
        <w:rPr>
          <w:rFonts w:eastAsia="Times New Roman" w:cstheme="minorHAnsi"/>
        </w:rPr>
      </w:pPr>
      <w:r w:rsidRPr="00897561">
        <w:rPr>
          <w:rFonts w:cstheme="minorHAnsi"/>
        </w:rPr>
        <w:t>R</w:t>
      </w:r>
      <w:r w:rsidRPr="00897561">
        <w:rPr>
          <w:rFonts w:eastAsia="Times New Roman" w:cstheme="minorHAnsi"/>
        </w:rPr>
        <w:t>efer to the routine/system you designed in Lesson 1.</w:t>
      </w:r>
      <w:r>
        <w:rPr>
          <w:rFonts w:eastAsia="Times New Roman" w:cstheme="minorHAnsi"/>
        </w:rPr>
        <w:t>0</w:t>
      </w:r>
      <w:r w:rsidRPr="00897561">
        <w:rPr>
          <w:rFonts w:eastAsia="Times New Roman" w:cstheme="minorHAnsi"/>
        </w:rPr>
        <w:t>8 and plan how you will shift the directions from Explicit Visible Directions to simple System Cues using the template below. Then, draft the mini-Roll-Out speech you will use to introduce the System Cue.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165E" w:rsidRPr="00897561" w14:paraId="5FE2FC55" w14:textId="77777777" w:rsidTr="0007366D">
        <w:tc>
          <w:tcPr>
            <w:tcW w:w="3116" w:type="dxa"/>
            <w:shd w:val="clear" w:color="auto" w:fill="BFBFBF" w:themeFill="background1" w:themeFillShade="BF"/>
          </w:tcPr>
          <w:p w14:paraId="2ECB8CCF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Explicit Visible Directions</w:t>
            </w:r>
          </w:p>
          <w:p w14:paraId="51E5B87D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Weeks 1-2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74E384B3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Directions with Fewer Words</w:t>
            </w:r>
          </w:p>
          <w:p w14:paraId="5766B971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Weeks 2-3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1AE50BFB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System Cue</w:t>
            </w:r>
          </w:p>
          <w:p w14:paraId="60094D2F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 4 and Beyond</w:t>
            </w:r>
          </w:p>
        </w:tc>
      </w:tr>
      <w:tr w:rsidR="0089165E" w:rsidRPr="00897561" w14:paraId="6DC5B2C4" w14:textId="77777777" w:rsidTr="0007366D">
        <w:tc>
          <w:tcPr>
            <w:tcW w:w="3116" w:type="dxa"/>
          </w:tcPr>
          <w:p w14:paraId="17D4333F" w14:textId="77777777" w:rsidR="0089165E" w:rsidRDefault="0089165E" w:rsidP="0007366D">
            <w:pPr>
              <w:rPr>
                <w:rFonts w:cstheme="minorHAnsi"/>
              </w:rPr>
            </w:pPr>
          </w:p>
          <w:p w14:paraId="2AC33DCD" w14:textId="77777777" w:rsidR="00B74084" w:rsidRDefault="00B74084" w:rsidP="0007366D">
            <w:pPr>
              <w:rPr>
                <w:rFonts w:cstheme="minorHAnsi"/>
              </w:rPr>
            </w:pPr>
          </w:p>
          <w:p w14:paraId="275232C3" w14:textId="77777777" w:rsidR="00B74084" w:rsidRDefault="00B74084" w:rsidP="0007366D">
            <w:pPr>
              <w:rPr>
                <w:rFonts w:cstheme="minorHAnsi"/>
              </w:rPr>
            </w:pPr>
          </w:p>
          <w:p w14:paraId="0EFCF108" w14:textId="77777777" w:rsidR="00B74084" w:rsidRDefault="00B74084" w:rsidP="0007366D">
            <w:pPr>
              <w:rPr>
                <w:rFonts w:cstheme="minorHAnsi"/>
              </w:rPr>
            </w:pPr>
          </w:p>
          <w:p w14:paraId="525EF66D" w14:textId="77777777" w:rsidR="00B74084" w:rsidRDefault="00B74084" w:rsidP="0007366D">
            <w:pPr>
              <w:rPr>
                <w:rFonts w:cstheme="minorHAnsi"/>
              </w:rPr>
            </w:pPr>
          </w:p>
          <w:p w14:paraId="1CD04880" w14:textId="77777777" w:rsidR="00B74084" w:rsidRDefault="00B74084" w:rsidP="0007366D">
            <w:pPr>
              <w:rPr>
                <w:rFonts w:cstheme="minorHAnsi"/>
              </w:rPr>
            </w:pPr>
          </w:p>
          <w:p w14:paraId="4DA9CFD2" w14:textId="77777777" w:rsidR="00B74084" w:rsidRDefault="00B74084" w:rsidP="0007366D">
            <w:pPr>
              <w:rPr>
                <w:rFonts w:cstheme="minorHAnsi"/>
              </w:rPr>
            </w:pPr>
          </w:p>
          <w:p w14:paraId="570B19D5" w14:textId="77777777" w:rsidR="00B74084" w:rsidRDefault="00B74084" w:rsidP="0007366D">
            <w:pPr>
              <w:rPr>
                <w:rFonts w:cstheme="minorHAnsi"/>
              </w:rPr>
            </w:pPr>
          </w:p>
          <w:p w14:paraId="51661522" w14:textId="77777777" w:rsidR="00B74084" w:rsidRDefault="00B74084" w:rsidP="0007366D">
            <w:pPr>
              <w:rPr>
                <w:rFonts w:cstheme="minorHAnsi"/>
              </w:rPr>
            </w:pPr>
          </w:p>
          <w:p w14:paraId="0DECFC4D" w14:textId="77777777" w:rsidR="00B74084" w:rsidRDefault="00B74084" w:rsidP="0007366D">
            <w:pPr>
              <w:rPr>
                <w:rFonts w:cstheme="minorHAnsi"/>
              </w:rPr>
            </w:pPr>
          </w:p>
          <w:p w14:paraId="766B4330" w14:textId="77777777" w:rsidR="00B74084" w:rsidRDefault="00B74084" w:rsidP="0007366D">
            <w:pPr>
              <w:rPr>
                <w:rFonts w:cstheme="minorHAnsi"/>
              </w:rPr>
            </w:pPr>
          </w:p>
          <w:p w14:paraId="147BFADA" w14:textId="77777777" w:rsidR="00B74084" w:rsidRDefault="00B74084" w:rsidP="0007366D">
            <w:pPr>
              <w:rPr>
                <w:rFonts w:cstheme="minorHAnsi"/>
              </w:rPr>
            </w:pPr>
          </w:p>
          <w:p w14:paraId="3D7003C3" w14:textId="0BFD6E45" w:rsidR="00B74084" w:rsidRPr="00897561" w:rsidRDefault="00B74084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03C885FB" w14:textId="77777777" w:rsidR="0089165E" w:rsidRPr="00897561" w:rsidRDefault="0089165E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31CF037D" w14:textId="77777777" w:rsidR="0089165E" w:rsidRPr="00897561" w:rsidRDefault="0089165E" w:rsidP="0007366D">
            <w:pPr>
              <w:rPr>
                <w:rFonts w:cstheme="minorHAnsi"/>
              </w:rPr>
            </w:pPr>
          </w:p>
        </w:tc>
      </w:tr>
    </w:tbl>
    <w:p w14:paraId="5467F9AB" w14:textId="77777777" w:rsidR="0089165E" w:rsidRPr="00897561" w:rsidRDefault="0089165E" w:rsidP="0089165E">
      <w:pPr>
        <w:rPr>
          <w:rFonts w:eastAsia="Times New Roman" w:cstheme="minorHAnsi"/>
        </w:rPr>
      </w:pPr>
    </w:p>
    <w:p w14:paraId="33E207B0" w14:textId="77777777" w:rsidR="0089165E" w:rsidRPr="00897561" w:rsidRDefault="0089165E" w:rsidP="0089165E">
      <w:pPr>
        <w:rPr>
          <w:rFonts w:eastAsia="Times New Roman" w:cstheme="minorHAnsi"/>
        </w:rPr>
      </w:pPr>
    </w:p>
    <w:p w14:paraId="014DBA5E" w14:textId="77777777" w:rsidR="0089165E" w:rsidRPr="00897561" w:rsidRDefault="0089165E" w:rsidP="0089165E">
      <w:pPr>
        <w:rPr>
          <w:rFonts w:cstheme="minorHAnsi"/>
        </w:rPr>
      </w:pPr>
      <w:r w:rsidRPr="00897561">
        <w:rPr>
          <w:rFonts w:eastAsia="Times New Roman" w:cstheme="minorHAnsi"/>
        </w:rPr>
        <w:t>Draft a Mini-Roll-Out speech that you will use to introduce the System Cue.</w:t>
      </w:r>
    </w:p>
    <w:p w14:paraId="19687952" w14:textId="77777777" w:rsidR="0089165E" w:rsidRDefault="0089165E" w:rsidP="0089165E">
      <w:r>
        <w:br w:type="page"/>
      </w:r>
    </w:p>
    <w:p w14:paraId="58030ACD" w14:textId="77777777" w:rsidR="0089165E" w:rsidRPr="003068AC" w:rsidRDefault="0089165E" w:rsidP="0089165E">
      <w:pPr>
        <w:rPr>
          <w:rFonts w:cstheme="minorHAnsi"/>
          <w:b/>
          <w:bCs/>
        </w:rPr>
      </w:pPr>
      <w:r w:rsidRPr="003068AC">
        <w:rPr>
          <w:rFonts w:cstheme="minorHAnsi"/>
          <w:b/>
          <w:bCs/>
        </w:rPr>
        <w:lastRenderedPageBreak/>
        <w:t>Feedback Rubric</w:t>
      </w:r>
    </w:p>
    <w:p w14:paraId="07C25206" w14:textId="77777777" w:rsidR="0089165E" w:rsidRDefault="0089165E" w:rsidP="0089165E">
      <w:pPr>
        <w:rPr>
          <w:rFonts w:cstheme="minorHAnsi"/>
        </w:rPr>
      </w:pPr>
      <w:r w:rsidRPr="003068AC">
        <w:rPr>
          <w:rFonts w:cstheme="minorHAnsi"/>
        </w:rPr>
        <w:t>Listen as your classmates practice delivering the directions at the three different points of the year, along with your mini-roll-out. Provide specific feedback using the rubric below.</w:t>
      </w:r>
    </w:p>
    <w:p w14:paraId="44D16F6B" w14:textId="77777777" w:rsidR="0089165E" w:rsidRPr="003068AC" w:rsidRDefault="0089165E" w:rsidP="0089165E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165E" w:rsidRPr="003068AC" w14:paraId="280357CA" w14:textId="77777777" w:rsidTr="0007366D">
        <w:tc>
          <w:tcPr>
            <w:tcW w:w="3116" w:type="dxa"/>
          </w:tcPr>
          <w:p w14:paraId="31AC4166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3855C49D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Glows</w:t>
            </w:r>
          </w:p>
        </w:tc>
        <w:tc>
          <w:tcPr>
            <w:tcW w:w="3117" w:type="dxa"/>
          </w:tcPr>
          <w:p w14:paraId="4D649DB7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Grows</w:t>
            </w:r>
          </w:p>
        </w:tc>
      </w:tr>
      <w:tr w:rsidR="0089165E" w:rsidRPr="003068AC" w14:paraId="27401BE7" w14:textId="77777777" w:rsidTr="0007366D">
        <w:tc>
          <w:tcPr>
            <w:tcW w:w="9350" w:type="dxa"/>
            <w:gridSpan w:val="3"/>
            <w:shd w:val="clear" w:color="auto" w:fill="BFBFBF" w:themeFill="background1" w:themeFillShade="BF"/>
          </w:tcPr>
          <w:p w14:paraId="234B9FD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System Cue</w:t>
            </w:r>
          </w:p>
        </w:tc>
      </w:tr>
      <w:tr w:rsidR="0089165E" w:rsidRPr="003068AC" w14:paraId="6EA3F329" w14:textId="77777777" w:rsidTr="0007366D">
        <w:trPr>
          <w:trHeight w:val="1800"/>
        </w:trPr>
        <w:tc>
          <w:tcPr>
            <w:tcW w:w="3116" w:type="dxa"/>
          </w:tcPr>
          <w:p w14:paraId="617B3F1D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Fewest Words Possible</w:t>
            </w:r>
          </w:p>
          <w:p w14:paraId="50311F57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078C245A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 xml:space="preserve">The System Cue is shorts, respects students’ existing knowledge of the system, and preserves focus on the content. </w:t>
            </w:r>
          </w:p>
        </w:tc>
        <w:tc>
          <w:tcPr>
            <w:tcW w:w="3117" w:type="dxa"/>
          </w:tcPr>
          <w:p w14:paraId="149B5172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2AE00170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4A7EBDEF" w14:textId="77777777" w:rsidTr="0007366D">
        <w:trPr>
          <w:trHeight w:val="1800"/>
        </w:trPr>
        <w:tc>
          <w:tcPr>
            <w:tcW w:w="3116" w:type="dxa"/>
          </w:tcPr>
          <w:p w14:paraId="22B4650E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Reflects a Classroom Value</w:t>
            </w:r>
          </w:p>
          <w:p w14:paraId="7D9598FB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6F1ADFA6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System Cues reflects the priority of the teacher (Prioritizes eye contact, joy, and excitement, etc.)</w:t>
            </w:r>
          </w:p>
        </w:tc>
        <w:tc>
          <w:tcPr>
            <w:tcW w:w="3117" w:type="dxa"/>
          </w:tcPr>
          <w:p w14:paraId="08FBD9B4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4153E4D6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45E7E044" w14:textId="77777777" w:rsidTr="0007366D">
        <w:tc>
          <w:tcPr>
            <w:tcW w:w="9350" w:type="dxa"/>
            <w:gridSpan w:val="3"/>
            <w:shd w:val="clear" w:color="auto" w:fill="BFBFBF" w:themeFill="background1" w:themeFillShade="BF"/>
          </w:tcPr>
          <w:p w14:paraId="7B494BA5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Mini- Roll-Out</w:t>
            </w:r>
          </w:p>
        </w:tc>
      </w:tr>
      <w:tr w:rsidR="0089165E" w:rsidRPr="003068AC" w14:paraId="7B64DA8C" w14:textId="77777777" w:rsidTr="0007366D">
        <w:trPr>
          <w:trHeight w:val="1800"/>
        </w:trPr>
        <w:tc>
          <w:tcPr>
            <w:tcW w:w="3116" w:type="dxa"/>
          </w:tcPr>
          <w:p w14:paraId="6B937D1F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Start with the Why</w:t>
            </w:r>
          </w:p>
          <w:p w14:paraId="1434081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2B27680C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Mini-Roll-Out explains how the System Cue will help students succeed.</w:t>
            </w:r>
          </w:p>
        </w:tc>
        <w:tc>
          <w:tcPr>
            <w:tcW w:w="3117" w:type="dxa"/>
          </w:tcPr>
          <w:p w14:paraId="2AC9AE7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5B5C34DD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04CCFAE6" w14:textId="77777777" w:rsidTr="0007366D">
        <w:trPr>
          <w:trHeight w:val="1800"/>
        </w:trPr>
        <w:tc>
          <w:tcPr>
            <w:tcW w:w="3116" w:type="dxa"/>
          </w:tcPr>
          <w:p w14:paraId="67212C03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Model and Describe</w:t>
            </w:r>
          </w:p>
          <w:p w14:paraId="7EA2525E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343ED3D7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Mini-Roll-Out describes the System Cue (and provides space for teacher to show students what it will look like in action.)</w:t>
            </w:r>
          </w:p>
        </w:tc>
        <w:tc>
          <w:tcPr>
            <w:tcW w:w="3117" w:type="dxa"/>
          </w:tcPr>
          <w:p w14:paraId="7C0C11CB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69412FA0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</w:tbl>
    <w:p w14:paraId="46C20100" w14:textId="77777777" w:rsidR="0089165E" w:rsidRDefault="0089165E" w:rsidP="0089165E"/>
    <w:p w14:paraId="1BAD46BA" w14:textId="77777777" w:rsidR="0089165E" w:rsidRDefault="0089165E" w:rsidP="0089165E">
      <w:pPr>
        <w:pStyle w:val="Tabletext"/>
        <w:rPr>
          <w:i/>
          <w:iCs/>
          <w:color w:val="008000"/>
        </w:rPr>
      </w:pPr>
    </w:p>
    <w:p w14:paraId="617F0C5C" w14:textId="77777777" w:rsidR="0089165E" w:rsidRDefault="0089165E" w:rsidP="0089165E">
      <w:pPr>
        <w:pStyle w:val="Tabletext"/>
      </w:pPr>
    </w:p>
    <w:p w14:paraId="620A0780" w14:textId="77777777" w:rsidR="0089165E" w:rsidRPr="00AD6070" w:rsidRDefault="0089165E" w:rsidP="0089165E">
      <w:pPr>
        <w:pStyle w:val="Tabletext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77235" w14:textId="77777777" w:rsidR="00B56783" w:rsidRDefault="00B56783" w:rsidP="00180877">
      <w:pPr>
        <w:spacing w:after="0" w:line="240" w:lineRule="auto"/>
      </w:pPr>
      <w:r>
        <w:separator/>
      </w:r>
    </w:p>
  </w:endnote>
  <w:endnote w:type="continuationSeparator" w:id="0">
    <w:p w14:paraId="3F711539" w14:textId="77777777" w:rsidR="00B56783" w:rsidRDefault="00B56783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0DC99DC" w:rsidR="004405CD" w:rsidRPr="00045046" w:rsidRDefault="00045046" w:rsidP="0004504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0BDFE" w14:textId="77777777" w:rsidR="00B56783" w:rsidRDefault="00B56783" w:rsidP="00180877">
      <w:pPr>
        <w:spacing w:after="0" w:line="240" w:lineRule="auto"/>
      </w:pPr>
      <w:r>
        <w:separator/>
      </w:r>
    </w:p>
  </w:footnote>
  <w:footnote w:type="continuationSeparator" w:id="0">
    <w:p w14:paraId="49047334" w14:textId="77777777" w:rsidR="00B56783" w:rsidRDefault="00B56783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A64DE"/>
    <w:multiLevelType w:val="hybridMultilevel"/>
    <w:tmpl w:val="8B9ECEA8"/>
    <w:lvl w:ilvl="0" w:tplc="8B2C8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3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45046"/>
    <w:rsid w:val="00180877"/>
    <w:rsid w:val="00237B3F"/>
    <w:rsid w:val="004405CD"/>
    <w:rsid w:val="00861830"/>
    <w:rsid w:val="0089165E"/>
    <w:rsid w:val="00B56783"/>
    <w:rsid w:val="00B74084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5E"/>
  </w:style>
  <w:style w:type="paragraph" w:styleId="Heading1">
    <w:name w:val="heading 1"/>
    <w:basedOn w:val="Normal"/>
    <w:next w:val="Normal"/>
    <w:link w:val="Heading1Char"/>
    <w:uiPriority w:val="9"/>
    <w:qFormat/>
    <w:rsid w:val="0089165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65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9165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9165E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91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9165E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0450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1.16: Transfer Ownership, Part II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1.16: Transfer Ownership, Part II</dc:title>
  <dc:subject>Lesson 1.16: Transfer Ownership, Part II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2023-08-23T03:03:00Z</dcterms:modified>
</cp:coreProperties>
</file>