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BCB92" w14:textId="77777777" w:rsidR="00DE286F" w:rsidRDefault="00DE286F" w:rsidP="00DE286F">
      <w:pPr>
        <w:pStyle w:val="Heading1"/>
        <w:spacing w:after="160"/>
      </w:pPr>
      <w:r>
        <w:t>Exit Ticket - Answer Key</w:t>
      </w:r>
    </w:p>
    <w:p w14:paraId="054D8B91" w14:textId="77777777" w:rsidR="00DE286F" w:rsidRPr="00C65955" w:rsidRDefault="00DE286F" w:rsidP="00DE286F">
      <w:pPr>
        <w:pStyle w:val="Heading2"/>
        <w:pBdr>
          <w:bottom w:val="single" w:sz="6" w:space="1" w:color="auto"/>
        </w:pBdr>
        <w:spacing w:after="160"/>
        <w:rPr>
          <w:rStyle w:val="eop"/>
          <w:shd w:val="clear" w:color="auto" w:fill="FFFFFF"/>
        </w:rPr>
      </w:pPr>
      <w:r w:rsidRPr="000C1AB3">
        <w:rPr>
          <w:rStyle w:val="normaltextrun"/>
          <w:rFonts w:ascii="Open Sans" w:hAnsi="Open Sans"/>
          <w:color w:val="000000"/>
          <w:sz w:val="20"/>
          <w:shd w:val="clear" w:color="auto" w:fill="FFFFFF"/>
        </w:rPr>
        <w:t>Lesson</w:t>
      </w:r>
      <w:r w:rsidRPr="000C1AB3">
        <w:t xml:space="preserve"> </w:t>
      </w:r>
      <w:r>
        <w:t>1.09:</w:t>
      </w:r>
      <w:r w:rsidRPr="000C1AB3">
        <w:t xml:space="preserve"> </w:t>
      </w:r>
      <w:r>
        <w:t>Rolling Out Systems and Routines</w:t>
      </w:r>
    </w:p>
    <w:p w14:paraId="0AEFDFE5" w14:textId="77777777" w:rsidR="00DE286F" w:rsidRPr="00607460" w:rsidRDefault="00DE286F" w:rsidP="00DE286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2F6CF9BB" w14:textId="77777777" w:rsidR="00DE286F" w:rsidRPr="00607460" w:rsidRDefault="00DE286F" w:rsidP="00DE286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02B554DA" w14:textId="77777777" w:rsidR="00DE286F" w:rsidRDefault="00DE286F" w:rsidP="00DE286F">
      <w:pPr>
        <w:spacing w:after="0" w:line="240" w:lineRule="auto"/>
        <w:rPr>
          <w:rFonts w:eastAsia="Times New Roman" w:cstheme="minorHAnsi"/>
          <w:color w:val="000000"/>
        </w:rPr>
      </w:pPr>
      <w:r w:rsidRPr="000B6556">
        <w:rPr>
          <w:rFonts w:eastAsia="Times New Roman" w:cstheme="minorHAnsi"/>
          <w:color w:val="000000"/>
        </w:rPr>
        <w:t>Describe the best strategy that a teacher can use to increase student ownership of systems and routines.</w:t>
      </w:r>
    </w:p>
    <w:p w14:paraId="0184E17A" w14:textId="77777777" w:rsidR="00DE286F" w:rsidRPr="001305E0" w:rsidRDefault="00DE286F" w:rsidP="00DE286F">
      <w:pPr>
        <w:pStyle w:val="Tabletext"/>
        <w:rPr>
          <w:rFonts w:eastAsia="Times New Roman" w:cstheme="minorHAnsi"/>
          <w:i/>
          <w:iCs/>
          <w:color w:val="008000"/>
        </w:rPr>
      </w:pPr>
      <w:r w:rsidRPr="001305E0">
        <w:rPr>
          <w:rFonts w:eastAsia="Times New Roman" w:cstheme="minorHAnsi"/>
          <w:i/>
          <w:iCs/>
          <w:color w:val="008000"/>
        </w:rPr>
        <w:t>The teacher can use a roll-out speech</w:t>
      </w:r>
      <w:r w:rsidRPr="001305E0">
        <w:rPr>
          <w:i/>
          <w:iCs/>
          <w:color w:val="008000"/>
        </w:rPr>
        <w:t xml:space="preserve"> to explain a system or routine and its importance to the classroom culture.</w:t>
      </w:r>
    </w:p>
    <w:p w14:paraId="61CAB43A" w14:textId="77777777" w:rsidR="00DE286F" w:rsidRPr="00643CF5" w:rsidRDefault="00DE286F" w:rsidP="00DE286F">
      <w:pPr>
        <w:spacing w:after="0" w:line="240" w:lineRule="auto"/>
        <w:rPr>
          <w:rFonts w:eastAsia="Times New Roman" w:cstheme="minorHAnsi"/>
          <w:color w:val="000000"/>
        </w:rPr>
      </w:pPr>
    </w:p>
    <w:p w14:paraId="3870FAAB" w14:textId="77777777" w:rsidR="00DE286F" w:rsidRPr="00643CF5" w:rsidRDefault="00DE286F" w:rsidP="00DE286F">
      <w:pPr>
        <w:spacing w:after="0" w:line="240" w:lineRule="auto"/>
        <w:rPr>
          <w:rFonts w:eastAsia="Times New Roman" w:cstheme="minorHAnsi"/>
          <w:color w:val="000000"/>
        </w:rPr>
      </w:pPr>
      <w:r w:rsidRPr="00643CF5">
        <w:rPr>
          <w:rFonts w:eastAsia="Times New Roman" w:cstheme="minorHAnsi"/>
          <w:color w:val="000000"/>
        </w:rPr>
        <w:t>Review the roll-out speech below. Complete the chart that follows the speech.</w:t>
      </w:r>
    </w:p>
    <w:p w14:paraId="614D448A" w14:textId="77777777" w:rsidR="00DE286F" w:rsidRDefault="00DE286F" w:rsidP="00DE286F">
      <w:pPr>
        <w:spacing w:before="120" w:after="120" w:line="240" w:lineRule="auto"/>
        <w:rPr>
          <w:rFonts w:eastAsia="Times New Roman" w:cstheme="minorHAnsi"/>
          <w:i/>
          <w:iCs/>
          <w:color w:val="000000"/>
        </w:rPr>
      </w:pPr>
      <w:r w:rsidRPr="00643CF5">
        <w:rPr>
          <w:rFonts w:eastAsia="Times New Roman" w:cstheme="minorHAnsi"/>
          <w:i/>
          <w:iCs/>
          <w:color w:val="000000"/>
        </w:rPr>
        <w:t>Today is the first time that we’re going to do a lab experiment. You are going to become the scientists and test out the things we’ve been learning in class. It’s not about what you read in the textbook anymore; it’s about what you prove yourself through experiments. If you’re interested in going into a science career, today is even more exciting. Experiments are how scientists discover new knowledge.</w:t>
      </w:r>
    </w:p>
    <w:p w14:paraId="6C4B5AD7" w14:textId="77777777" w:rsidR="00DE286F" w:rsidRDefault="00DE286F" w:rsidP="00DE286F">
      <w:pPr>
        <w:spacing w:before="120" w:after="120" w:line="240" w:lineRule="auto"/>
        <w:rPr>
          <w:rFonts w:eastAsia="Times New Roman" w:cstheme="minorHAnsi"/>
          <w:i/>
          <w:iCs/>
          <w:color w:val="000000"/>
        </w:rPr>
      </w:pPr>
      <w:r w:rsidRPr="00643CF5">
        <w:rPr>
          <w:rFonts w:eastAsia="Times New Roman" w:cstheme="minorHAnsi"/>
          <w:i/>
          <w:iCs/>
          <w:color w:val="000000"/>
        </w:rPr>
        <w:t>In the lab, safety is incredibly important. Because these are real experiments, we need to be cautious and follow strict safety protocols. First, we’re going to focus on the routine we will use to get ready for lab. As I call your row, you’ll first head to the cabinet and pick up a pair of gloves. Don’t put them on just yet! You’ll then walk to the cabinet and get your lab coat.  Just hold on to it. You’ll then stop at the station on the counter and pick up a pair of safety goggles. You will then go to your assigned lab station and put on the goggles, gloves, and lab coat. Once you’ve put on all three, raise your hand in the air. When I see everyone with a hand in the air, I’ll know that you’re ready to begin the experiment</w:t>
      </w:r>
      <w:r>
        <w:rPr>
          <w:rFonts w:eastAsia="Times New Roman" w:cstheme="minorHAnsi"/>
          <w:i/>
          <w:iCs/>
          <w:color w:val="000000"/>
        </w:rPr>
        <w:t>.</w:t>
      </w:r>
    </w:p>
    <w:p w14:paraId="4F34AF76" w14:textId="77777777" w:rsidR="00DE286F" w:rsidRDefault="00DE286F" w:rsidP="00DE286F">
      <w:pPr>
        <w:spacing w:before="120" w:after="120" w:line="240" w:lineRule="auto"/>
        <w:rPr>
          <w:rFonts w:eastAsia="Times New Roman" w:cstheme="minorHAnsi"/>
          <w:i/>
          <w:iCs/>
          <w:color w:val="000000"/>
        </w:rPr>
      </w:pPr>
    </w:p>
    <w:p w14:paraId="279D56C9" w14:textId="77777777" w:rsidR="00DE286F" w:rsidRDefault="00DE286F" w:rsidP="00DE286F">
      <w:pPr>
        <w:spacing w:before="120" w:after="120" w:line="240" w:lineRule="auto"/>
        <w:rPr>
          <w:rFonts w:eastAsia="Times New Roman" w:cstheme="minorHAnsi"/>
          <w:i/>
          <w:iCs/>
          <w:color w:val="000000"/>
        </w:rPr>
      </w:pPr>
    </w:p>
    <w:tbl>
      <w:tblPr>
        <w:tblStyle w:val="TableGrid"/>
        <w:tblW w:w="9355" w:type="dxa"/>
        <w:tblLayout w:type="fixed"/>
        <w:tblLook w:val="04A0" w:firstRow="1" w:lastRow="0" w:firstColumn="1" w:lastColumn="0" w:noHBand="0" w:noVBand="1"/>
      </w:tblPr>
      <w:tblGrid>
        <w:gridCol w:w="2245"/>
        <w:gridCol w:w="1980"/>
        <w:gridCol w:w="5130"/>
      </w:tblGrid>
      <w:tr w:rsidR="00DE286F" w14:paraId="29E8E3F1" w14:textId="77777777" w:rsidTr="001A6323">
        <w:tc>
          <w:tcPr>
            <w:tcW w:w="2245" w:type="dxa"/>
            <w:tcBorders>
              <w:bottom w:val="single" w:sz="4" w:space="0" w:color="auto"/>
            </w:tcBorders>
            <w:shd w:val="clear" w:color="auto" w:fill="auto"/>
          </w:tcPr>
          <w:p w14:paraId="21E8DBD9" w14:textId="77777777" w:rsidR="00DE286F" w:rsidRDefault="00DE286F" w:rsidP="0007366D">
            <w:pPr>
              <w:spacing w:before="120" w:after="120"/>
            </w:pPr>
            <w:r>
              <w:t>Roll-Out Characteristic</w:t>
            </w:r>
          </w:p>
        </w:tc>
        <w:tc>
          <w:tcPr>
            <w:tcW w:w="1980" w:type="dxa"/>
            <w:shd w:val="clear" w:color="auto" w:fill="auto"/>
          </w:tcPr>
          <w:p w14:paraId="7D46E37A" w14:textId="77777777" w:rsidR="00DE286F" w:rsidRDefault="00DE286F" w:rsidP="0007366D">
            <w:pPr>
              <w:spacing w:before="120" w:after="120"/>
            </w:pPr>
            <w:r>
              <w:t>Do you see it in the roll-out speech? (Yes/No)</w:t>
            </w:r>
          </w:p>
        </w:tc>
        <w:tc>
          <w:tcPr>
            <w:tcW w:w="5130" w:type="dxa"/>
            <w:shd w:val="clear" w:color="auto" w:fill="auto"/>
          </w:tcPr>
          <w:p w14:paraId="2391C2BF" w14:textId="77777777" w:rsidR="00DE286F" w:rsidRDefault="00DE286F" w:rsidP="0007366D">
            <w:pPr>
              <w:spacing w:before="120" w:after="120"/>
            </w:pPr>
            <w:r>
              <w:t>Where is it in the roll-out speech? If it’s not there, where should it be?</w:t>
            </w:r>
          </w:p>
        </w:tc>
      </w:tr>
      <w:tr w:rsidR="00DE286F" w14:paraId="3D7397C6" w14:textId="77777777" w:rsidTr="0007366D">
        <w:tc>
          <w:tcPr>
            <w:tcW w:w="2245" w:type="dxa"/>
            <w:tcBorders>
              <w:bottom w:val="single" w:sz="4" w:space="0" w:color="auto"/>
            </w:tcBorders>
          </w:tcPr>
          <w:p w14:paraId="667D641F" w14:textId="77777777" w:rsidR="00DE286F" w:rsidRDefault="00DE286F" w:rsidP="0007366D">
            <w:pPr>
              <w:spacing w:before="120"/>
            </w:pPr>
            <w:r>
              <w:t>Start with the Why</w:t>
            </w:r>
          </w:p>
        </w:tc>
        <w:tc>
          <w:tcPr>
            <w:tcW w:w="1980" w:type="dxa"/>
          </w:tcPr>
          <w:p w14:paraId="7376F5B7" w14:textId="77777777" w:rsidR="00DE286F" w:rsidRPr="00BA66E3" w:rsidRDefault="00DE286F" w:rsidP="0007366D">
            <w:pPr>
              <w:spacing w:before="120"/>
              <w:rPr>
                <w:i/>
                <w:iCs/>
                <w:color w:val="008000"/>
              </w:rPr>
            </w:pPr>
            <w:r w:rsidRPr="00BA66E3">
              <w:rPr>
                <w:i/>
                <w:iCs/>
                <w:color w:val="008000"/>
              </w:rPr>
              <w:t>Yes</w:t>
            </w:r>
          </w:p>
        </w:tc>
        <w:tc>
          <w:tcPr>
            <w:tcW w:w="5130" w:type="dxa"/>
          </w:tcPr>
          <w:p w14:paraId="35BD625F" w14:textId="77777777" w:rsidR="00DE286F" w:rsidRPr="00BA66E3" w:rsidRDefault="00DE286F" w:rsidP="0007366D">
            <w:pPr>
              <w:spacing w:before="120"/>
              <w:rPr>
                <w:i/>
                <w:iCs/>
                <w:color w:val="008000"/>
              </w:rPr>
            </w:pPr>
            <w:r w:rsidRPr="00BA66E3">
              <w:rPr>
                <w:i/>
                <w:iCs/>
                <w:color w:val="008000"/>
              </w:rPr>
              <w:t xml:space="preserve">The teacher explains why it’s important to do lab experiments, as well as why it’s important for the teacher to </w:t>
            </w:r>
          </w:p>
        </w:tc>
      </w:tr>
      <w:tr w:rsidR="00DE286F" w14:paraId="01E78D26" w14:textId="77777777" w:rsidTr="0007366D">
        <w:tc>
          <w:tcPr>
            <w:tcW w:w="2245" w:type="dxa"/>
            <w:tcBorders>
              <w:top w:val="single" w:sz="4" w:space="0" w:color="auto"/>
              <w:left w:val="single" w:sz="4" w:space="0" w:color="auto"/>
              <w:bottom w:val="single" w:sz="4" w:space="0" w:color="auto"/>
              <w:right w:val="single" w:sz="4" w:space="0" w:color="auto"/>
            </w:tcBorders>
          </w:tcPr>
          <w:p w14:paraId="169268CA" w14:textId="77777777" w:rsidR="00DE286F" w:rsidRDefault="00DE286F" w:rsidP="0007366D">
            <w:pPr>
              <w:spacing w:before="120"/>
            </w:pPr>
            <w:r>
              <w:t>Model and Describe</w:t>
            </w:r>
          </w:p>
        </w:tc>
        <w:tc>
          <w:tcPr>
            <w:tcW w:w="1980" w:type="dxa"/>
            <w:tcBorders>
              <w:left w:val="single" w:sz="4" w:space="0" w:color="auto"/>
            </w:tcBorders>
          </w:tcPr>
          <w:p w14:paraId="09CAC967" w14:textId="77777777" w:rsidR="00DE286F" w:rsidRPr="00BA66E3" w:rsidRDefault="00DE286F" w:rsidP="0007366D">
            <w:pPr>
              <w:spacing w:before="120"/>
              <w:rPr>
                <w:i/>
                <w:iCs/>
                <w:color w:val="008000"/>
              </w:rPr>
            </w:pPr>
            <w:r w:rsidRPr="00BA66E3">
              <w:rPr>
                <w:i/>
                <w:iCs/>
                <w:color w:val="008000"/>
              </w:rPr>
              <w:t>No</w:t>
            </w:r>
          </w:p>
        </w:tc>
        <w:tc>
          <w:tcPr>
            <w:tcW w:w="5130" w:type="dxa"/>
          </w:tcPr>
          <w:p w14:paraId="439D3ADA" w14:textId="77777777" w:rsidR="00DE286F" w:rsidRPr="00BA66E3" w:rsidRDefault="00DE286F" w:rsidP="0007366D">
            <w:pPr>
              <w:spacing w:before="120"/>
              <w:rPr>
                <w:i/>
                <w:iCs/>
                <w:color w:val="008000"/>
              </w:rPr>
            </w:pPr>
            <w:r w:rsidRPr="00BA66E3">
              <w:rPr>
                <w:i/>
                <w:iCs/>
                <w:color w:val="008000"/>
              </w:rPr>
              <w:t>The roll-out speech does a good job of describing the lab safety routine. But you can’t tell if the teacher is walking around and showing the students the process as she describes it.</w:t>
            </w:r>
          </w:p>
        </w:tc>
      </w:tr>
    </w:tbl>
    <w:p w14:paraId="4C438FAA" w14:textId="77777777" w:rsidR="00861830" w:rsidRDefault="00861830"/>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6B239" w14:textId="77777777" w:rsidR="00CF16D7" w:rsidRDefault="00CF16D7" w:rsidP="00180877">
      <w:pPr>
        <w:spacing w:after="0" w:line="240" w:lineRule="auto"/>
      </w:pPr>
      <w:r>
        <w:separator/>
      </w:r>
    </w:p>
  </w:endnote>
  <w:endnote w:type="continuationSeparator" w:id="0">
    <w:p w14:paraId="76EDE382" w14:textId="77777777" w:rsidR="00CF16D7" w:rsidRDefault="00CF16D7"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D7A974D" w:rsidR="004405CD" w:rsidRPr="001A6323" w:rsidRDefault="001A6323" w:rsidP="001A6323">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0FE8C" w14:textId="77777777" w:rsidR="00CF16D7" w:rsidRDefault="00CF16D7" w:rsidP="00180877">
      <w:pPr>
        <w:spacing w:after="0" w:line="240" w:lineRule="auto"/>
      </w:pPr>
      <w:r>
        <w:separator/>
      </w:r>
    </w:p>
  </w:footnote>
  <w:footnote w:type="continuationSeparator" w:id="0">
    <w:p w14:paraId="47A870E1" w14:textId="77777777" w:rsidR="00CF16D7" w:rsidRDefault="00CF16D7"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A6323"/>
    <w:rsid w:val="002476F9"/>
    <w:rsid w:val="004405CD"/>
    <w:rsid w:val="00861830"/>
    <w:rsid w:val="00B3057F"/>
    <w:rsid w:val="00C05F57"/>
    <w:rsid w:val="00CF16D7"/>
    <w:rsid w:val="00CF5805"/>
    <w:rsid w:val="00DE286F"/>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86F"/>
  </w:style>
  <w:style w:type="paragraph" w:styleId="Heading1">
    <w:name w:val="heading 1"/>
    <w:basedOn w:val="Normal"/>
    <w:next w:val="Normal"/>
    <w:link w:val="Heading1Char"/>
    <w:uiPriority w:val="9"/>
    <w:qFormat/>
    <w:rsid w:val="00DE286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DE286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DE286F"/>
    <w:rPr>
      <w:rFonts w:asciiTheme="majorHAnsi" w:hAnsiTheme="majorHAnsi" w:cs="Open Sans"/>
      <w:bCs/>
      <w:sz w:val="28"/>
      <w:szCs w:val="20"/>
    </w:rPr>
  </w:style>
  <w:style w:type="character" w:customStyle="1" w:styleId="Heading2Char">
    <w:name w:val="Heading 2 Char"/>
    <w:basedOn w:val="DefaultParagraphFont"/>
    <w:link w:val="Heading2"/>
    <w:uiPriority w:val="9"/>
    <w:rsid w:val="00DE286F"/>
    <w:rPr>
      <w:rFonts w:cs="Open Sans"/>
      <w:b/>
      <w:bCs/>
      <w:sz w:val="24"/>
      <w:szCs w:val="20"/>
    </w:rPr>
  </w:style>
  <w:style w:type="table" w:styleId="TableGrid">
    <w:name w:val="Table Grid"/>
    <w:basedOn w:val="TableNormal"/>
    <w:uiPriority w:val="39"/>
    <w:rsid w:val="00DE2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DE286F"/>
    <w:pPr>
      <w:spacing w:before="120" w:after="120" w:line="240" w:lineRule="auto"/>
    </w:pPr>
  </w:style>
  <w:style w:type="character" w:customStyle="1" w:styleId="normaltextrun">
    <w:name w:val="normaltextrun"/>
    <w:basedOn w:val="DefaultParagraphFont"/>
    <w:rsid w:val="00DE286F"/>
  </w:style>
  <w:style w:type="character" w:customStyle="1" w:styleId="eop">
    <w:name w:val="eop"/>
    <w:basedOn w:val="DefaultParagraphFont"/>
    <w:rsid w:val="00DE286F"/>
  </w:style>
  <w:style w:type="character" w:styleId="Hyperlink">
    <w:name w:val="Hyperlink"/>
    <w:basedOn w:val="DefaultParagraphFont"/>
    <w:uiPriority w:val="99"/>
    <w:unhideWhenUsed/>
    <w:rsid w:val="001A63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1.09: Rolling Out Systems and Routines</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1.09: Rolling Out Systems and Routines</dc:title>
  <dc:subject>Lesson 1.09: Rolling Out Systems and Routines</dc:subject>
  <dc:creator>Texas Education Agency</dc:creator>
  <cp:keywords/>
  <dc:description/>
  <cp:lastModifiedBy>Kailey Rose Rea</cp:lastModifiedBy>
  <cp:revision>8</cp:revision>
  <dcterms:created xsi:type="dcterms:W3CDTF">2022-05-26T02:20:00Z</dcterms:created>
  <dcterms:modified xsi:type="dcterms:W3CDTF">2023-08-23T02:37:00Z</dcterms:modified>
</cp:coreProperties>
</file>