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2D180" w14:textId="2D659ED1" w:rsidR="00AF4A3D" w:rsidRDefault="00AF4A3D" w:rsidP="00AF4A3D">
      <w:pPr>
        <w:pStyle w:val="Heading1"/>
        <w:spacing w:after="160"/>
      </w:pPr>
      <w:r>
        <w:t xml:space="preserve">Exit Ticket </w:t>
      </w:r>
    </w:p>
    <w:p w14:paraId="56FC212C" w14:textId="77777777" w:rsidR="00AF4A3D" w:rsidRPr="00896B2A" w:rsidRDefault="00AF4A3D" w:rsidP="00AF4A3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896B2A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896B2A">
        <w:rPr>
          <w:rFonts w:cstheme="minorHAnsi"/>
          <w:szCs w:val="24"/>
        </w:rPr>
        <w:t xml:space="preserve"> 1.12: Rolling Out Systems and Routines</w:t>
      </w:r>
    </w:p>
    <w:p w14:paraId="219170A0" w14:textId="77777777" w:rsidR="00AF4A3D" w:rsidRPr="00AF4A3D" w:rsidRDefault="00AF4A3D" w:rsidP="00AF4A3D">
      <w:pPr>
        <w:rPr>
          <w:rStyle w:val="eop"/>
          <w:rFonts w:cstheme="minorHAnsi"/>
          <w:color w:val="000000"/>
          <w:shd w:val="clear" w:color="auto" w:fill="FFFFFF"/>
        </w:rPr>
      </w:pPr>
      <w:r w:rsidRPr="00AF4A3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39A6338" w14:textId="77777777" w:rsidR="00AF4A3D" w:rsidRPr="00AF4A3D" w:rsidRDefault="00AF4A3D" w:rsidP="00AF4A3D">
      <w:pPr>
        <w:rPr>
          <w:rStyle w:val="eop"/>
          <w:rFonts w:cstheme="minorHAnsi"/>
          <w:color w:val="000000"/>
          <w:shd w:val="clear" w:color="auto" w:fill="FFFFFF"/>
        </w:rPr>
      </w:pPr>
      <w:r w:rsidRPr="00AF4A3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4DD44EB" w14:textId="77777777" w:rsidR="00AF4A3D" w:rsidRPr="00AF4A3D" w:rsidRDefault="00AF4A3D" w:rsidP="00AF4A3D">
      <w:pPr>
        <w:rPr>
          <w:rStyle w:val="eop"/>
          <w:rFonts w:cstheme="minorHAnsi"/>
          <w:color w:val="000000"/>
          <w:shd w:val="clear" w:color="auto" w:fill="FFFFFF"/>
        </w:rPr>
      </w:pPr>
      <w:r w:rsidRPr="00AF4A3D">
        <w:rPr>
          <w:rStyle w:val="eop"/>
          <w:rFonts w:cstheme="minorHAnsi"/>
          <w:color w:val="000000"/>
          <w:shd w:val="clear" w:color="auto" w:fill="FFFFFF"/>
        </w:rPr>
        <w:t>Review the sample double-plan for the practice of a routine below. Complete the “Potential Pitfalls” and “How to Practice” columns of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"/>
        <w:gridCol w:w="1986"/>
        <w:gridCol w:w="2635"/>
        <w:gridCol w:w="2012"/>
        <w:gridCol w:w="1950"/>
      </w:tblGrid>
      <w:tr w:rsidR="00AF4A3D" w14:paraId="1D16EA25" w14:textId="77777777" w:rsidTr="0007366D">
        <w:tc>
          <w:tcPr>
            <w:tcW w:w="961" w:type="dxa"/>
            <w:shd w:val="clear" w:color="auto" w:fill="auto"/>
          </w:tcPr>
          <w:p w14:paraId="27A9C297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 #</w:t>
            </w:r>
          </w:p>
        </w:tc>
        <w:tc>
          <w:tcPr>
            <w:tcW w:w="3264" w:type="dxa"/>
            <w:shd w:val="clear" w:color="auto" w:fill="auto"/>
          </w:tcPr>
          <w:p w14:paraId="369ADED1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Teacher will. . .</w:t>
            </w:r>
          </w:p>
        </w:tc>
        <w:tc>
          <w:tcPr>
            <w:tcW w:w="3510" w:type="dxa"/>
            <w:shd w:val="clear" w:color="auto" w:fill="auto"/>
          </w:tcPr>
          <w:p w14:paraId="6E62C819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Students will. . .</w:t>
            </w:r>
          </w:p>
        </w:tc>
        <w:tc>
          <w:tcPr>
            <w:tcW w:w="3330" w:type="dxa"/>
            <w:shd w:val="clear" w:color="auto" w:fill="auto"/>
          </w:tcPr>
          <w:p w14:paraId="5EA34E8E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Potential Pitfalls</w:t>
            </w:r>
          </w:p>
        </w:tc>
        <w:tc>
          <w:tcPr>
            <w:tcW w:w="3325" w:type="dxa"/>
            <w:shd w:val="clear" w:color="auto" w:fill="auto"/>
          </w:tcPr>
          <w:p w14:paraId="3A0997F2" w14:textId="77777777" w:rsidR="00AF4A3D" w:rsidRDefault="00AF4A3D" w:rsidP="000736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to Practice</w:t>
            </w:r>
          </w:p>
        </w:tc>
      </w:tr>
      <w:tr w:rsidR="00AF4A3D" w:rsidRPr="00231EAC" w14:paraId="66B8749E" w14:textId="77777777" w:rsidTr="0007366D">
        <w:tc>
          <w:tcPr>
            <w:tcW w:w="961" w:type="dxa"/>
          </w:tcPr>
          <w:p w14:paraId="13214F02" w14:textId="77777777" w:rsidR="00AF4A3D" w:rsidRPr="00231EAC" w:rsidRDefault="00AF4A3D" w:rsidP="0007366D">
            <w:pPr>
              <w:spacing w:before="120"/>
            </w:pPr>
            <w:r w:rsidRPr="00231EAC">
              <w:t>1</w:t>
            </w:r>
          </w:p>
        </w:tc>
        <w:tc>
          <w:tcPr>
            <w:tcW w:w="3264" w:type="dxa"/>
          </w:tcPr>
          <w:p w14:paraId="7FE0B0BA" w14:textId="77777777" w:rsidR="00AF4A3D" w:rsidRPr="00B85B8B" w:rsidRDefault="00AF4A3D" w:rsidP="0007366D">
            <w:pPr>
              <w:spacing w:before="120"/>
            </w:pPr>
            <w:r w:rsidRPr="0045546E">
              <w:t>Say, “</w:t>
            </w:r>
            <w:r>
              <w:t>Pause there. Tent your books. Question #___.”</w:t>
            </w:r>
          </w:p>
        </w:tc>
        <w:tc>
          <w:tcPr>
            <w:tcW w:w="3510" w:type="dxa"/>
          </w:tcPr>
          <w:p w14:paraId="69E8C7D4" w14:textId="77777777" w:rsidR="00AF4A3D" w:rsidRDefault="00AF4A3D" w:rsidP="00AF4A3D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Tent their books</w:t>
            </w:r>
          </w:p>
          <w:p w14:paraId="2246FE63" w14:textId="77777777" w:rsidR="00AF4A3D" w:rsidRDefault="00AF4A3D" w:rsidP="00AF4A3D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Take out their written response packets</w:t>
            </w:r>
          </w:p>
          <w:p w14:paraId="1899E4CC" w14:textId="77777777" w:rsidR="00AF4A3D" w:rsidRDefault="00AF4A3D" w:rsidP="00AF4A3D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Turn to the appropriate question #</w:t>
            </w:r>
          </w:p>
          <w:p w14:paraId="62EB2EDD" w14:textId="77777777" w:rsidR="00AF4A3D" w:rsidRDefault="00AF4A3D" w:rsidP="00AF4A3D">
            <w:pPr>
              <w:pStyle w:val="ListParagraph"/>
              <w:numPr>
                <w:ilvl w:val="0"/>
                <w:numId w:val="1"/>
              </w:numPr>
              <w:spacing w:before="120"/>
            </w:pPr>
            <w:r>
              <w:t>Clear their desks of their folders.</w:t>
            </w:r>
          </w:p>
          <w:p w14:paraId="7371BC6F" w14:textId="77777777" w:rsidR="00AF4A3D" w:rsidRPr="00231EAC" w:rsidRDefault="00AF4A3D" w:rsidP="00AF4A3D"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t>Pick up their pencils.</w:t>
            </w:r>
          </w:p>
        </w:tc>
        <w:tc>
          <w:tcPr>
            <w:tcW w:w="3330" w:type="dxa"/>
          </w:tcPr>
          <w:p w14:paraId="61C158E6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</w:p>
        </w:tc>
        <w:tc>
          <w:tcPr>
            <w:tcW w:w="3325" w:type="dxa"/>
          </w:tcPr>
          <w:p w14:paraId="246F8E72" w14:textId="77777777" w:rsidR="00AF4A3D" w:rsidRPr="00C04786" w:rsidRDefault="00AF4A3D" w:rsidP="0007366D">
            <w:pPr>
              <w:spacing w:before="120"/>
              <w:rPr>
                <w:color w:val="008200"/>
              </w:rPr>
            </w:pPr>
          </w:p>
        </w:tc>
      </w:tr>
      <w:tr w:rsidR="00AF4A3D" w:rsidRPr="00231EAC" w14:paraId="4A8F2356" w14:textId="77777777" w:rsidTr="0007366D">
        <w:tc>
          <w:tcPr>
            <w:tcW w:w="961" w:type="dxa"/>
          </w:tcPr>
          <w:p w14:paraId="4D5EBCFF" w14:textId="77777777" w:rsidR="00AF4A3D" w:rsidRPr="00231EAC" w:rsidRDefault="00AF4A3D" w:rsidP="0007366D">
            <w:pPr>
              <w:spacing w:before="120"/>
            </w:pPr>
            <w:r>
              <w:t>2</w:t>
            </w:r>
          </w:p>
        </w:tc>
        <w:tc>
          <w:tcPr>
            <w:tcW w:w="3264" w:type="dxa"/>
          </w:tcPr>
          <w:p w14:paraId="4685562F" w14:textId="77777777" w:rsidR="00AF4A3D" w:rsidRDefault="00AF4A3D" w:rsidP="0007366D">
            <w:pPr>
              <w:spacing w:before="120"/>
            </w:pPr>
            <w:r>
              <w:t>Cold call a student to read the question.</w:t>
            </w:r>
          </w:p>
          <w:p w14:paraId="044810DC" w14:textId="77777777" w:rsidR="00AF4A3D" w:rsidRPr="00231EAC" w:rsidRDefault="00AF4A3D" w:rsidP="0007366D">
            <w:pPr>
              <w:spacing w:before="120"/>
            </w:pPr>
          </w:p>
        </w:tc>
        <w:tc>
          <w:tcPr>
            <w:tcW w:w="3510" w:type="dxa"/>
          </w:tcPr>
          <w:p w14:paraId="5BBB7BD9" w14:textId="77777777" w:rsidR="00AF4A3D" w:rsidRDefault="00AF4A3D" w:rsidP="00AF4A3D"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>Be ready to read the question when called on.</w:t>
            </w:r>
          </w:p>
          <w:p w14:paraId="428B08F3" w14:textId="77777777" w:rsidR="00AF4A3D" w:rsidRPr="00231EAC" w:rsidRDefault="00AF4A3D" w:rsidP="00AF4A3D">
            <w:pPr>
              <w:pStyle w:val="ListParagraph"/>
              <w:numPr>
                <w:ilvl w:val="0"/>
                <w:numId w:val="2"/>
              </w:numPr>
              <w:spacing w:before="120"/>
            </w:pPr>
            <w:r>
              <w:t>Follow along silently.</w:t>
            </w:r>
          </w:p>
        </w:tc>
        <w:tc>
          <w:tcPr>
            <w:tcW w:w="3330" w:type="dxa"/>
          </w:tcPr>
          <w:p w14:paraId="6AE3394D" w14:textId="470CFEF4" w:rsidR="00AF4A3D" w:rsidRPr="00C04786" w:rsidRDefault="00AF4A3D" w:rsidP="0007366D">
            <w:pPr>
              <w:spacing w:before="120"/>
              <w:rPr>
                <w:color w:val="008200"/>
              </w:rPr>
            </w:pPr>
          </w:p>
        </w:tc>
        <w:tc>
          <w:tcPr>
            <w:tcW w:w="3325" w:type="dxa"/>
          </w:tcPr>
          <w:p w14:paraId="2A1A35D0" w14:textId="6A6F3339" w:rsidR="00AF4A3D" w:rsidRPr="00C04786" w:rsidRDefault="00AF4A3D" w:rsidP="0007366D">
            <w:pPr>
              <w:spacing w:before="120" w:after="120"/>
              <w:rPr>
                <w:color w:val="008200"/>
              </w:rPr>
            </w:pPr>
          </w:p>
        </w:tc>
      </w:tr>
      <w:tr w:rsidR="00AF4A3D" w:rsidRPr="00231EAC" w14:paraId="2EE37437" w14:textId="77777777" w:rsidTr="0007366D">
        <w:tc>
          <w:tcPr>
            <w:tcW w:w="961" w:type="dxa"/>
          </w:tcPr>
          <w:p w14:paraId="704B6B9D" w14:textId="77777777" w:rsidR="00AF4A3D" w:rsidRDefault="00AF4A3D" w:rsidP="0007366D">
            <w:pPr>
              <w:spacing w:before="120"/>
            </w:pPr>
            <w:r>
              <w:t>3</w:t>
            </w:r>
          </w:p>
        </w:tc>
        <w:tc>
          <w:tcPr>
            <w:tcW w:w="3264" w:type="dxa"/>
          </w:tcPr>
          <w:p w14:paraId="186C49EB" w14:textId="77777777" w:rsidR="00AF4A3D" w:rsidRDefault="00AF4A3D" w:rsidP="0007366D">
            <w:pPr>
              <w:spacing w:before="120"/>
            </w:pPr>
            <w:r>
              <w:t>Say, “Please get to work.”</w:t>
            </w:r>
          </w:p>
          <w:p w14:paraId="0D5C74CC" w14:textId="77777777" w:rsidR="00AF4A3D" w:rsidRPr="00231EAC" w:rsidRDefault="00AF4A3D" w:rsidP="0007366D">
            <w:pPr>
              <w:spacing w:before="120" w:after="120"/>
            </w:pPr>
            <w:r>
              <w:t>Set the timer and display it in a place where students can see it.</w:t>
            </w:r>
          </w:p>
        </w:tc>
        <w:tc>
          <w:tcPr>
            <w:tcW w:w="3510" w:type="dxa"/>
          </w:tcPr>
          <w:p w14:paraId="2EF960F8" w14:textId="77777777" w:rsidR="00AF4A3D" w:rsidRDefault="00AF4A3D" w:rsidP="00AF4A3D">
            <w:pPr>
              <w:pStyle w:val="ListParagraph"/>
              <w:numPr>
                <w:ilvl w:val="0"/>
                <w:numId w:val="3"/>
              </w:numPr>
              <w:spacing w:before="120"/>
            </w:pPr>
            <w:r>
              <w:t>Pick up their pencils, open their books, and begin working.</w:t>
            </w:r>
          </w:p>
        </w:tc>
        <w:tc>
          <w:tcPr>
            <w:tcW w:w="3330" w:type="dxa"/>
          </w:tcPr>
          <w:p w14:paraId="3009E00A" w14:textId="3390FB7B" w:rsidR="00AF4A3D" w:rsidRPr="00C04786" w:rsidRDefault="00AF4A3D" w:rsidP="0007366D">
            <w:pPr>
              <w:spacing w:before="120"/>
              <w:rPr>
                <w:color w:val="008200"/>
              </w:rPr>
            </w:pPr>
          </w:p>
        </w:tc>
        <w:tc>
          <w:tcPr>
            <w:tcW w:w="3325" w:type="dxa"/>
          </w:tcPr>
          <w:p w14:paraId="05E4A03A" w14:textId="589DAA09" w:rsidR="00AF4A3D" w:rsidRPr="00C04786" w:rsidRDefault="00AF4A3D" w:rsidP="0007366D">
            <w:pPr>
              <w:spacing w:before="120"/>
              <w:rPr>
                <w:color w:val="008200"/>
              </w:rPr>
            </w:pPr>
          </w:p>
        </w:tc>
      </w:tr>
    </w:tbl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A1546" w14:textId="77777777" w:rsidR="00803FB9" w:rsidRDefault="00803FB9" w:rsidP="00180877">
      <w:pPr>
        <w:spacing w:after="0" w:line="240" w:lineRule="auto"/>
      </w:pPr>
      <w:r>
        <w:separator/>
      </w:r>
    </w:p>
  </w:endnote>
  <w:endnote w:type="continuationSeparator" w:id="0">
    <w:p w14:paraId="0D21136D" w14:textId="77777777" w:rsidR="00803FB9" w:rsidRDefault="00803FB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4F06ED1" w:rsidR="004405CD" w:rsidRPr="008E035D" w:rsidRDefault="008E035D" w:rsidP="008E035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59976" w14:textId="77777777" w:rsidR="00803FB9" w:rsidRDefault="00803FB9" w:rsidP="00180877">
      <w:pPr>
        <w:spacing w:after="0" w:line="240" w:lineRule="auto"/>
      </w:pPr>
      <w:r>
        <w:separator/>
      </w:r>
    </w:p>
  </w:footnote>
  <w:footnote w:type="continuationSeparator" w:id="0">
    <w:p w14:paraId="571E2674" w14:textId="77777777" w:rsidR="00803FB9" w:rsidRDefault="00803FB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B61D9"/>
    <w:multiLevelType w:val="hybridMultilevel"/>
    <w:tmpl w:val="0E72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14868"/>
    <w:multiLevelType w:val="hybridMultilevel"/>
    <w:tmpl w:val="0356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B6A99"/>
    <w:multiLevelType w:val="hybridMultilevel"/>
    <w:tmpl w:val="7F461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284521">
    <w:abstractNumId w:val="0"/>
  </w:num>
  <w:num w:numId="2" w16cid:durableId="1229421489">
    <w:abstractNumId w:val="2"/>
  </w:num>
  <w:num w:numId="3" w16cid:durableId="561406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803FB9"/>
    <w:rsid w:val="00861830"/>
    <w:rsid w:val="00896B2A"/>
    <w:rsid w:val="008E035D"/>
    <w:rsid w:val="00AF4A3D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A3D"/>
  </w:style>
  <w:style w:type="paragraph" w:styleId="Heading1">
    <w:name w:val="heading 1"/>
    <w:basedOn w:val="Normal"/>
    <w:next w:val="Normal"/>
    <w:link w:val="Heading1Char"/>
    <w:uiPriority w:val="9"/>
    <w:qFormat/>
    <w:rsid w:val="00AF4A3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A3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AF4A3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F4A3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AF4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AF4A3D"/>
    <w:pPr>
      <w:ind w:left="720"/>
      <w:contextualSpacing/>
    </w:pPr>
  </w:style>
  <w:style w:type="character" w:customStyle="1" w:styleId="normaltextrun">
    <w:name w:val="normaltextrun"/>
    <w:basedOn w:val="DefaultParagraphFont"/>
    <w:rsid w:val="00AF4A3D"/>
  </w:style>
  <w:style w:type="character" w:customStyle="1" w:styleId="eop">
    <w:name w:val="eop"/>
    <w:basedOn w:val="DefaultParagraphFont"/>
    <w:rsid w:val="00AF4A3D"/>
  </w:style>
  <w:style w:type="character" w:styleId="Hyperlink">
    <w:name w:val="Hyperlink"/>
    <w:basedOn w:val="DefaultParagraphFont"/>
    <w:uiPriority w:val="99"/>
    <w:unhideWhenUsed/>
    <w:rsid w:val="008E03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1.12: Rolling Out Systems and Routines</vt:lpstr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1.12: Rolling Out Systems and Routines</dc:title>
  <dc:subject>Lesson 1.12: Rolling Out Systems and Routines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2023-08-23T02:47:00Z</dcterms:modified>
</cp:coreProperties>
</file>