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EABB6" w14:textId="70B6AC23" w:rsidR="003D6779" w:rsidRDefault="003D6779" w:rsidP="003D6779">
      <w:pPr>
        <w:pStyle w:val="Heading1"/>
        <w:spacing w:after="160"/>
      </w:pPr>
      <w:r>
        <w:t xml:space="preserve">Exit Ticket </w:t>
      </w:r>
    </w:p>
    <w:p w14:paraId="47FF22E0" w14:textId="77777777" w:rsidR="00644BE9" w:rsidRDefault="00644BE9" w:rsidP="00644BE9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1.15: Transfer Ownership, Part I</w:t>
      </w:r>
    </w:p>
    <w:p w14:paraId="4B6D11C7" w14:textId="77777777" w:rsidR="003D6779" w:rsidRPr="003D6779" w:rsidRDefault="003D6779" w:rsidP="003D6779">
      <w:pPr>
        <w:rPr>
          <w:rStyle w:val="eop"/>
          <w:rFonts w:cstheme="minorHAnsi"/>
          <w:color w:val="000000"/>
          <w:shd w:val="clear" w:color="auto" w:fill="FFFFFF"/>
        </w:rPr>
      </w:pPr>
      <w:r w:rsidRPr="003D677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324FEEDD" w14:textId="77777777" w:rsidR="003D6779" w:rsidRPr="003D6779" w:rsidRDefault="003D6779" w:rsidP="003D6779">
      <w:pPr>
        <w:rPr>
          <w:rStyle w:val="eop"/>
          <w:rFonts w:cstheme="minorHAnsi"/>
          <w:color w:val="000000"/>
          <w:shd w:val="clear" w:color="auto" w:fill="FFFFFF"/>
        </w:rPr>
      </w:pPr>
      <w:r w:rsidRPr="003D677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F8B5985" w14:textId="77777777" w:rsidR="003D6779" w:rsidRPr="00E206AD" w:rsidRDefault="003D6779" w:rsidP="003D6779">
      <w:r w:rsidRPr="003E3A4F">
        <w:rPr>
          <w:b/>
          <w:bCs/>
        </w:rPr>
        <w:t xml:space="preserve">Directions: </w:t>
      </w:r>
      <w:r w:rsidRPr="00E206AD">
        <w:t xml:space="preserve">Choose one of the directions below from the scenario examined at the start of today’s lesson and create a System Cue that Ms. Smith can use to replace her explicit directions.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0"/>
        <w:gridCol w:w="4640"/>
      </w:tblGrid>
      <w:tr w:rsidR="003D6779" w14:paraId="3B553A77" w14:textId="77777777" w:rsidTr="0007366D">
        <w:tc>
          <w:tcPr>
            <w:tcW w:w="4710" w:type="dxa"/>
          </w:tcPr>
          <w:p w14:paraId="5FF616DC" w14:textId="77777777" w:rsidR="003D6779" w:rsidRPr="00E7281D" w:rsidRDefault="003D6779" w:rsidP="0007366D">
            <w:pPr>
              <w:rPr>
                <w:b/>
                <w:bCs/>
              </w:rPr>
            </w:pPr>
            <w:r w:rsidRPr="00E7281D">
              <w:rPr>
                <w:b/>
                <w:bCs/>
              </w:rPr>
              <w:t>Explicit Directions</w:t>
            </w:r>
          </w:p>
        </w:tc>
        <w:tc>
          <w:tcPr>
            <w:tcW w:w="4640" w:type="dxa"/>
          </w:tcPr>
          <w:p w14:paraId="7ED7E410" w14:textId="77777777" w:rsidR="003D6779" w:rsidRPr="00E7281D" w:rsidRDefault="003D6779" w:rsidP="0007366D">
            <w:pPr>
              <w:rPr>
                <w:b/>
                <w:bCs/>
              </w:rPr>
            </w:pPr>
            <w:r w:rsidRPr="00E7281D">
              <w:rPr>
                <w:b/>
                <w:bCs/>
              </w:rPr>
              <w:t>System Cue</w:t>
            </w:r>
          </w:p>
        </w:tc>
      </w:tr>
      <w:tr w:rsidR="003D6779" w14:paraId="6847F96D" w14:textId="77777777" w:rsidTr="00B62EC5">
        <w:trPr>
          <w:trHeight w:val="1440"/>
        </w:trPr>
        <w:tc>
          <w:tcPr>
            <w:tcW w:w="4710" w:type="dxa"/>
          </w:tcPr>
          <w:p w14:paraId="4FB0BC6C" w14:textId="77777777" w:rsidR="003D6779" w:rsidRDefault="003D6779" w:rsidP="0007366D">
            <w:r>
              <w:t>“Orange, orange, orange, orange, green, green, green, green, blue, blue, blue, blue”</w:t>
            </w:r>
          </w:p>
        </w:tc>
        <w:tc>
          <w:tcPr>
            <w:tcW w:w="4640" w:type="dxa"/>
          </w:tcPr>
          <w:p w14:paraId="353FB678" w14:textId="77777777" w:rsidR="003D6779" w:rsidRDefault="003D6779" w:rsidP="0007366D"/>
        </w:tc>
      </w:tr>
      <w:tr w:rsidR="003D6779" w14:paraId="6B9BBC43" w14:textId="77777777" w:rsidTr="00B62EC5">
        <w:trPr>
          <w:trHeight w:val="1440"/>
        </w:trPr>
        <w:tc>
          <w:tcPr>
            <w:tcW w:w="4710" w:type="dxa"/>
          </w:tcPr>
          <w:p w14:paraId="2C38B0A7" w14:textId="77777777" w:rsidR="003D6779" w:rsidRDefault="003D6779" w:rsidP="0007366D">
            <w:r>
              <w:t xml:space="preserve">“Remember scholars, as you find your seat on the carpet, your folder goes in your lap.” </w:t>
            </w:r>
          </w:p>
        </w:tc>
        <w:tc>
          <w:tcPr>
            <w:tcW w:w="4640" w:type="dxa"/>
          </w:tcPr>
          <w:p w14:paraId="7DA2DA40" w14:textId="77777777" w:rsidR="003D6779" w:rsidRDefault="003D6779" w:rsidP="0007366D"/>
        </w:tc>
      </w:tr>
      <w:tr w:rsidR="003D6779" w14:paraId="2898C70A" w14:textId="77777777" w:rsidTr="00B62EC5">
        <w:trPr>
          <w:trHeight w:val="1440"/>
        </w:trPr>
        <w:tc>
          <w:tcPr>
            <w:tcW w:w="4710" w:type="dxa"/>
          </w:tcPr>
          <w:p w14:paraId="50924FA6" w14:textId="77777777" w:rsidR="003D6779" w:rsidRDefault="003D6779" w:rsidP="0007366D">
            <w:r>
              <w:t>“Turn to your partner with your hands in your lap in five, four, three, two, one… Talk.”</w:t>
            </w:r>
          </w:p>
        </w:tc>
        <w:tc>
          <w:tcPr>
            <w:tcW w:w="4640" w:type="dxa"/>
          </w:tcPr>
          <w:p w14:paraId="3796A084" w14:textId="77777777" w:rsidR="003D6779" w:rsidRDefault="003D6779" w:rsidP="0007366D"/>
        </w:tc>
      </w:tr>
    </w:tbl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01F72" w14:textId="77777777" w:rsidR="00C34D5F" w:rsidRDefault="00C34D5F" w:rsidP="00180877">
      <w:pPr>
        <w:spacing w:after="0" w:line="240" w:lineRule="auto"/>
      </w:pPr>
      <w:r>
        <w:separator/>
      </w:r>
    </w:p>
  </w:endnote>
  <w:endnote w:type="continuationSeparator" w:id="0">
    <w:p w14:paraId="30A422FC" w14:textId="77777777" w:rsidR="00C34D5F" w:rsidRDefault="00C34D5F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63B9FDC0" w:rsidR="004405CD" w:rsidRPr="002C12FA" w:rsidRDefault="002C12FA" w:rsidP="002C12FA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A0154" w14:textId="77777777" w:rsidR="00C34D5F" w:rsidRDefault="00C34D5F" w:rsidP="00180877">
      <w:pPr>
        <w:spacing w:after="0" w:line="240" w:lineRule="auto"/>
      </w:pPr>
      <w:r>
        <w:separator/>
      </w:r>
    </w:p>
  </w:footnote>
  <w:footnote w:type="continuationSeparator" w:id="0">
    <w:p w14:paraId="4FB713F5" w14:textId="77777777" w:rsidR="00C34D5F" w:rsidRDefault="00C34D5F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2C12FA"/>
    <w:rsid w:val="003D6779"/>
    <w:rsid w:val="003F39AC"/>
    <w:rsid w:val="004405CD"/>
    <w:rsid w:val="00644BE9"/>
    <w:rsid w:val="00861830"/>
    <w:rsid w:val="00B62EC5"/>
    <w:rsid w:val="00C34D5F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779"/>
  </w:style>
  <w:style w:type="paragraph" w:styleId="Heading1">
    <w:name w:val="heading 1"/>
    <w:basedOn w:val="Normal"/>
    <w:next w:val="Normal"/>
    <w:link w:val="Heading1Char"/>
    <w:uiPriority w:val="9"/>
    <w:qFormat/>
    <w:rsid w:val="003D677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77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3D677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D6779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3D6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customStyle="1" w:styleId="eop">
    <w:name w:val="eop"/>
    <w:basedOn w:val="DefaultParagraphFont"/>
    <w:rsid w:val="003D6779"/>
  </w:style>
  <w:style w:type="character" w:styleId="Hyperlink">
    <w:name w:val="Hyperlink"/>
    <w:basedOn w:val="DefaultParagraphFont"/>
    <w:uiPriority w:val="99"/>
    <w:unhideWhenUsed/>
    <w:rsid w:val="002C12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1.15: Transfer Ownership, Part I</vt:lpstr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1.15: Transfer Ownership, Part I</dc:title>
  <dc:subject>Lesson 1.15: Transfer Ownership, Part I</dc:subject>
  <dc:creator>Texas Education Agency</dc:creator>
  <cp:keywords/>
  <dc:description/>
  <cp:lastModifiedBy>Kailey Rose Rea</cp:lastModifiedBy>
  <cp:revision>11</cp:revision>
  <dcterms:created xsi:type="dcterms:W3CDTF">2022-05-26T02:20:00Z</dcterms:created>
  <dcterms:modified xsi:type="dcterms:W3CDTF">2023-08-23T02:58:00Z</dcterms:modified>
</cp:coreProperties>
</file>