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F69E" w14:textId="14CBE60B" w:rsidR="00735594" w:rsidRPr="005F5393" w:rsidRDefault="00735594" w:rsidP="00735594">
      <w:pPr>
        <w:pStyle w:val="Heading1"/>
        <w:spacing w:after="160"/>
      </w:pPr>
      <w:r>
        <w:t xml:space="preserve">Student Guide </w:t>
      </w:r>
    </w:p>
    <w:p w14:paraId="0BD1BF8D" w14:textId="4BE59C1A" w:rsidR="00735594" w:rsidRDefault="00735594" w:rsidP="00735594">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1.15: Transfer Ownership</w:t>
      </w:r>
      <w:r w:rsidR="009A103D">
        <w:rPr>
          <w:shd w:val="clear" w:color="auto" w:fill="FFFFFF"/>
        </w:rPr>
        <w:t>, Part I</w:t>
      </w:r>
    </w:p>
    <w:p w14:paraId="08AE47E3" w14:textId="77777777" w:rsidR="00735594" w:rsidRPr="005F5393" w:rsidRDefault="00735594" w:rsidP="00735594">
      <w:r w:rsidRPr="005F5393">
        <w:t xml:space="preserve">Name: </w:t>
      </w:r>
    </w:p>
    <w:p w14:paraId="210883C4" w14:textId="77777777" w:rsidR="00735594" w:rsidRDefault="00735594" w:rsidP="00735594">
      <w:r w:rsidRPr="005F5393">
        <w:t xml:space="preserve">Date: </w:t>
      </w:r>
    </w:p>
    <w:p w14:paraId="5EB3C7CC" w14:textId="77777777" w:rsidR="00735594" w:rsidRDefault="00735594" w:rsidP="00735594">
      <w:pPr>
        <w:pStyle w:val="Tabletext"/>
        <w:rPr>
          <w:b/>
          <w:bCs/>
        </w:rPr>
      </w:pPr>
      <w:r w:rsidRPr="00301690">
        <w:rPr>
          <w:b/>
          <w:bCs/>
        </w:rPr>
        <w:t>Bell</w:t>
      </w:r>
      <w:r>
        <w:rPr>
          <w:b/>
          <w:bCs/>
        </w:rPr>
        <w:t>r</w:t>
      </w:r>
      <w:r w:rsidRPr="00301690">
        <w:rPr>
          <w:b/>
          <w:bCs/>
        </w:rPr>
        <w:t>inger:</w:t>
      </w:r>
    </w:p>
    <w:p w14:paraId="3204D5E5" w14:textId="77777777" w:rsidR="00735594" w:rsidRDefault="00735594" w:rsidP="00735594">
      <w:pPr>
        <w:pStyle w:val="Tabletext"/>
        <w:rPr>
          <w:rFonts w:eastAsia="Times New Roman" w:cstheme="minorHAnsi"/>
        </w:rPr>
      </w:pPr>
      <w:r w:rsidRPr="00A7406A">
        <w:rPr>
          <w:rFonts w:eastAsia="Times New Roman" w:cstheme="minorHAnsi"/>
        </w:rPr>
        <w:t>Describe a scenario where a teacher, coach, etc. provided the same daily directions for a routine in January that they did in September. What was your response? How did this make you feel?</w:t>
      </w:r>
    </w:p>
    <w:p w14:paraId="3C7F6D83" w14:textId="77777777" w:rsidR="00735594" w:rsidRDefault="00735594" w:rsidP="00735594">
      <w:pPr>
        <w:pStyle w:val="Tabletext"/>
        <w:rPr>
          <w:i/>
          <w:iCs/>
          <w:color w:val="70AD47" w:themeColor="accent6"/>
        </w:rPr>
      </w:pPr>
    </w:p>
    <w:p w14:paraId="7F990A3C" w14:textId="77777777" w:rsidR="00735594" w:rsidRDefault="00735594" w:rsidP="00735594">
      <w:pPr>
        <w:pStyle w:val="Tabletext"/>
        <w:rPr>
          <w:i/>
          <w:iCs/>
          <w:color w:val="70AD47" w:themeColor="accent6"/>
        </w:rPr>
      </w:pPr>
    </w:p>
    <w:p w14:paraId="2D2AA339" w14:textId="77777777" w:rsidR="00735594" w:rsidRDefault="00735594" w:rsidP="00735594">
      <w:pPr>
        <w:rPr>
          <w:b/>
          <w:bCs/>
        </w:rPr>
      </w:pPr>
      <w:r>
        <w:rPr>
          <w:b/>
          <w:bCs/>
        </w:rPr>
        <w:br w:type="page"/>
      </w:r>
    </w:p>
    <w:p w14:paraId="57C48C42" w14:textId="77777777" w:rsidR="00735594" w:rsidRPr="00950FC9" w:rsidRDefault="00735594" w:rsidP="00735594">
      <w:pPr>
        <w:pStyle w:val="Tabletext"/>
        <w:rPr>
          <w:b/>
          <w:bCs/>
        </w:rPr>
      </w:pPr>
      <w:r>
        <w:rPr>
          <w:b/>
          <w:bCs/>
        </w:rPr>
        <w:lastRenderedPageBreak/>
        <w:t>Scenario: Mrs. Smith’s Classroom System</w:t>
      </w:r>
    </w:p>
    <w:p w14:paraId="2A45B5EA" w14:textId="19D4826E" w:rsidR="00735594" w:rsidRPr="004032FC" w:rsidRDefault="00735594" w:rsidP="00735594">
      <w:pPr>
        <w:pStyle w:val="Tabletext"/>
        <w:rPr>
          <w:i/>
          <w:iCs/>
        </w:rPr>
      </w:pPr>
      <w:r w:rsidRPr="004032FC">
        <w:rPr>
          <w:i/>
          <w:iCs/>
        </w:rPr>
        <w:t xml:space="preserve">Ms. Smith greets her line at the door by telling them where to sit on the </w:t>
      </w:r>
      <w:r w:rsidR="00F83099" w:rsidRPr="004032FC">
        <w:rPr>
          <w:i/>
          <w:iCs/>
        </w:rPr>
        <w:t>rainbow-colored</w:t>
      </w:r>
      <w:r w:rsidRPr="004032FC">
        <w:rPr>
          <w:i/>
          <w:iCs/>
        </w:rPr>
        <w:t xml:space="preserve"> carpet. “Orange, orange, orange, orange, green, green, green, green, blue, blue, blue, blue,” she says in an upbeat voice.</w:t>
      </w:r>
    </w:p>
    <w:p w14:paraId="4F60A81A" w14:textId="77777777" w:rsidR="00735594" w:rsidRPr="004032FC" w:rsidRDefault="00735594" w:rsidP="00735594">
      <w:pPr>
        <w:pStyle w:val="Tabletext"/>
        <w:rPr>
          <w:i/>
          <w:iCs/>
        </w:rPr>
      </w:pPr>
      <w:r w:rsidRPr="004032FC">
        <w:rPr>
          <w:i/>
          <w:iCs/>
        </w:rPr>
        <w:t>She scans the seated students and says, “Remember scholars, as you find your seat on the carpet, your folder goes in your lap.”</w:t>
      </w:r>
    </w:p>
    <w:p w14:paraId="4A1DBBF8" w14:textId="77777777" w:rsidR="00735594" w:rsidRPr="004032FC" w:rsidRDefault="00735594" w:rsidP="00735594">
      <w:pPr>
        <w:pStyle w:val="Tabletext"/>
        <w:rPr>
          <w:i/>
          <w:iCs/>
        </w:rPr>
      </w:pPr>
      <w:r w:rsidRPr="004032FC">
        <w:rPr>
          <w:i/>
          <w:iCs/>
        </w:rPr>
        <w:t>Ms. Smith returns reminding students where to sit. “Green, green, blue, blue, blue.”</w:t>
      </w:r>
    </w:p>
    <w:p w14:paraId="71C100B8" w14:textId="77777777" w:rsidR="00735594" w:rsidRPr="004032FC" w:rsidRDefault="00735594" w:rsidP="00735594">
      <w:pPr>
        <w:pStyle w:val="Tabletext"/>
        <w:rPr>
          <w:i/>
          <w:iCs/>
        </w:rPr>
      </w:pPr>
      <w:r w:rsidRPr="004032FC">
        <w:rPr>
          <w:i/>
          <w:iCs/>
        </w:rPr>
        <w:t>Then she turns her attention back to the class again, “Thank you, Jenna, for going directly to your seat without getting side-tracked. Thank you, Sydney, for passing purple to get to the green squares. Oh, I love how Nia is in the middle of the square with her folder in her lap. She looks like a third grader. Oh, Jimena looks like a third grader, too. Ans so does Caroline!”</w:t>
      </w:r>
    </w:p>
    <w:p w14:paraId="144574B4" w14:textId="77777777" w:rsidR="00735594" w:rsidRPr="004032FC" w:rsidRDefault="00735594" w:rsidP="00735594">
      <w:pPr>
        <w:pStyle w:val="Tabletext"/>
        <w:rPr>
          <w:i/>
          <w:iCs/>
        </w:rPr>
      </w:pPr>
      <w:r w:rsidRPr="004032FC">
        <w:rPr>
          <w:i/>
          <w:iCs/>
        </w:rPr>
        <w:t xml:space="preserve">Mrs. Smith walks to the front of the carpet and gives her students a bright smile. “I have a challenge!” she sings to them. </w:t>
      </w:r>
    </w:p>
    <w:p w14:paraId="479AD98F" w14:textId="77777777" w:rsidR="00735594" w:rsidRPr="004032FC" w:rsidRDefault="00735594" w:rsidP="00735594">
      <w:pPr>
        <w:pStyle w:val="Tabletext"/>
        <w:rPr>
          <w:i/>
          <w:iCs/>
        </w:rPr>
      </w:pPr>
      <w:r w:rsidRPr="004032FC">
        <w:rPr>
          <w:i/>
          <w:iCs/>
        </w:rPr>
        <w:t>“Bring it on!” they respond.</w:t>
      </w:r>
    </w:p>
    <w:p w14:paraId="1A991752" w14:textId="77777777" w:rsidR="00735594" w:rsidRPr="004032FC" w:rsidRDefault="00735594" w:rsidP="00735594">
      <w:pPr>
        <w:pStyle w:val="Tabletext"/>
        <w:rPr>
          <w:i/>
          <w:iCs/>
        </w:rPr>
      </w:pPr>
      <w:r w:rsidRPr="004032FC">
        <w:rPr>
          <w:i/>
          <w:iCs/>
        </w:rPr>
        <w:t>Mrs. Smith continues, “Scholars I want us to be so loud and proud that the classroom across the hall can hear us.” The students beam.</w:t>
      </w:r>
    </w:p>
    <w:p w14:paraId="7E206C7E" w14:textId="77777777" w:rsidR="00735594" w:rsidRPr="004032FC" w:rsidRDefault="00735594" w:rsidP="00735594">
      <w:pPr>
        <w:pStyle w:val="Tabletext"/>
        <w:rPr>
          <w:i/>
          <w:iCs/>
        </w:rPr>
      </w:pPr>
      <w:r w:rsidRPr="004032FC">
        <w:rPr>
          <w:i/>
          <w:iCs/>
        </w:rPr>
        <w:t>Mrs. Smith signs again, “I’ve got a problem,” and the students respond, “I can solve it!”</w:t>
      </w:r>
    </w:p>
    <w:p w14:paraId="3CEF1775" w14:textId="77777777" w:rsidR="00735594" w:rsidRPr="004032FC" w:rsidRDefault="00735594" w:rsidP="00735594">
      <w:pPr>
        <w:pStyle w:val="Tabletext"/>
        <w:rPr>
          <w:i/>
          <w:iCs/>
        </w:rPr>
      </w:pPr>
      <w:r w:rsidRPr="004032FC">
        <w:rPr>
          <w:i/>
          <w:iCs/>
        </w:rPr>
        <w:t>Mrs. Smith reads from the easel: “Our problem today says, “Davina needs $65 to buy her mom a gift. She only has $28, and she earns $21 for doing chores.” She reads the problem and then says. “What are the two questions you’re asking yourself to help you solve this problem? Turn to your partner with your hands in your lap in five, four, three, two, one…Talk.”</w:t>
      </w:r>
    </w:p>
    <w:p w14:paraId="3B63BCBE" w14:textId="77777777" w:rsidR="00735594" w:rsidRDefault="00735594" w:rsidP="00735594">
      <w:pPr>
        <w:pStyle w:val="Tabletext"/>
        <w:rPr>
          <w:i/>
          <w:iCs/>
          <w:color w:val="008000"/>
        </w:rPr>
      </w:pPr>
    </w:p>
    <w:p w14:paraId="7C4CABAC" w14:textId="5FBC3D4C" w:rsidR="00735594" w:rsidRDefault="00735594" w:rsidP="00735594">
      <w:pPr>
        <w:pStyle w:val="Tabletext"/>
      </w:pPr>
      <w:r w:rsidRPr="00D868B1">
        <w:t>What did you notice about the teacher’s interactions with the students?</w:t>
      </w:r>
    </w:p>
    <w:p w14:paraId="36025698" w14:textId="77777777" w:rsidR="00D054FA" w:rsidRDefault="00D054FA" w:rsidP="00735594">
      <w:pPr>
        <w:pStyle w:val="Tabletext"/>
      </w:pPr>
    </w:p>
    <w:p w14:paraId="4CE1BDCE" w14:textId="77777777" w:rsidR="00D054FA" w:rsidRPr="00D868B1" w:rsidRDefault="00D054FA" w:rsidP="00735594">
      <w:pPr>
        <w:pStyle w:val="Tabletext"/>
      </w:pPr>
    </w:p>
    <w:p w14:paraId="00322CC7" w14:textId="77777777" w:rsidR="00735594" w:rsidRDefault="00735594" w:rsidP="00735594">
      <w:pPr>
        <w:pStyle w:val="Tabletext"/>
      </w:pPr>
      <w:r w:rsidRPr="00D868B1">
        <w:t>How much time was spent on academic content versus classroom systems and giving directions?</w:t>
      </w:r>
    </w:p>
    <w:p w14:paraId="089F5DA3" w14:textId="77777777" w:rsidR="00D054FA" w:rsidRDefault="00D054FA" w:rsidP="00735594">
      <w:pPr>
        <w:pStyle w:val="Tabletext"/>
      </w:pPr>
    </w:p>
    <w:p w14:paraId="00B194EE" w14:textId="77777777" w:rsidR="00D054FA" w:rsidRPr="00D868B1" w:rsidRDefault="00D054FA" w:rsidP="00735594">
      <w:pPr>
        <w:pStyle w:val="Tabletext"/>
      </w:pPr>
    </w:p>
    <w:p w14:paraId="4CA3321D" w14:textId="77777777" w:rsidR="00735594" w:rsidRPr="00D868B1" w:rsidRDefault="00735594" w:rsidP="00735594">
      <w:pPr>
        <w:pStyle w:val="Tabletext"/>
      </w:pPr>
      <w:r w:rsidRPr="00D868B1">
        <w:t>Is this the ratio of academic content to classroom systems and directions you would expect in March? Why or why not?</w:t>
      </w:r>
    </w:p>
    <w:p w14:paraId="74D834C6" w14:textId="77777777" w:rsidR="00735594" w:rsidRDefault="00735594" w:rsidP="00735594">
      <w:pPr>
        <w:pStyle w:val="Tabletext"/>
        <w:rPr>
          <w:b/>
          <w:bCs/>
        </w:rPr>
      </w:pPr>
    </w:p>
    <w:p w14:paraId="39987AE0" w14:textId="77777777" w:rsidR="00735594" w:rsidRDefault="00735594">
      <w:pPr>
        <w:rPr>
          <w:b/>
          <w:bCs/>
        </w:rPr>
      </w:pPr>
      <w:r>
        <w:rPr>
          <w:b/>
          <w:bCs/>
        </w:rPr>
        <w:br w:type="page"/>
      </w:r>
    </w:p>
    <w:p w14:paraId="256D984D" w14:textId="1EFBB697" w:rsidR="00735594" w:rsidRDefault="00735594" w:rsidP="00735594">
      <w:pPr>
        <w:pStyle w:val="Tabletext"/>
        <w:rPr>
          <w:b/>
          <w:bCs/>
        </w:rPr>
      </w:pPr>
      <w:r>
        <w:rPr>
          <w:b/>
          <w:bCs/>
        </w:rPr>
        <w:lastRenderedPageBreak/>
        <w:t>Notes: Systems Cues</w:t>
      </w:r>
    </w:p>
    <w:p w14:paraId="78788BEC" w14:textId="77777777" w:rsidR="00735594" w:rsidRDefault="00735594" w:rsidP="00735594">
      <w:pPr>
        <w:pStyle w:val="Tabletext"/>
        <w:rPr>
          <w:b/>
          <w:bCs/>
        </w:rPr>
      </w:pPr>
      <w:r>
        <w:rPr>
          <w:b/>
          <w:bCs/>
        </w:rPr>
        <w:t>Key Term:</w:t>
      </w:r>
    </w:p>
    <w:p w14:paraId="439CE7A7" w14:textId="77777777" w:rsidR="00735594" w:rsidRDefault="00735594" w:rsidP="00735594">
      <w:pPr>
        <w:pStyle w:val="Tabletext"/>
        <w:rPr>
          <w:b/>
          <w:bCs/>
        </w:rPr>
      </w:pPr>
      <w:r>
        <w:t>Define the key term below.</w:t>
      </w:r>
      <w:r>
        <w:rPr>
          <w:b/>
          <w:bCs/>
        </w:rPr>
        <w:t xml:space="preserve"> </w:t>
      </w:r>
    </w:p>
    <w:tbl>
      <w:tblPr>
        <w:tblStyle w:val="TableGrid"/>
        <w:tblW w:w="0" w:type="auto"/>
        <w:tblLook w:val="04A0" w:firstRow="1" w:lastRow="0" w:firstColumn="1" w:lastColumn="0" w:noHBand="0" w:noVBand="1"/>
      </w:tblPr>
      <w:tblGrid>
        <w:gridCol w:w="2335"/>
        <w:gridCol w:w="7015"/>
      </w:tblGrid>
      <w:tr w:rsidR="00735594" w14:paraId="42D6AD37" w14:textId="77777777" w:rsidTr="0007366D">
        <w:tc>
          <w:tcPr>
            <w:tcW w:w="2335" w:type="dxa"/>
          </w:tcPr>
          <w:p w14:paraId="756FC283" w14:textId="77777777" w:rsidR="00735594" w:rsidRDefault="00735594" w:rsidP="0007366D">
            <w:pPr>
              <w:pStyle w:val="Tabletext"/>
              <w:rPr>
                <w:b/>
                <w:bCs/>
              </w:rPr>
            </w:pPr>
            <w:r>
              <w:rPr>
                <w:b/>
                <w:bCs/>
              </w:rPr>
              <w:t>System Cue</w:t>
            </w:r>
          </w:p>
        </w:tc>
        <w:tc>
          <w:tcPr>
            <w:tcW w:w="7015" w:type="dxa"/>
          </w:tcPr>
          <w:p w14:paraId="46469B38" w14:textId="77777777" w:rsidR="00735594" w:rsidRDefault="00735594" w:rsidP="0007366D">
            <w:pPr>
              <w:pStyle w:val="Tabletext"/>
              <w:rPr>
                <w:i/>
                <w:iCs/>
                <w:color w:val="008000"/>
              </w:rPr>
            </w:pPr>
          </w:p>
          <w:p w14:paraId="5B861B6B" w14:textId="38704652" w:rsidR="00D054FA" w:rsidRPr="00364D45" w:rsidRDefault="00D054FA" w:rsidP="0007366D">
            <w:pPr>
              <w:pStyle w:val="Tabletext"/>
              <w:rPr>
                <w:i/>
                <w:iCs/>
                <w:color w:val="008000"/>
              </w:rPr>
            </w:pPr>
          </w:p>
        </w:tc>
      </w:tr>
    </w:tbl>
    <w:p w14:paraId="40BFEC8D" w14:textId="77777777" w:rsidR="00735594" w:rsidRPr="009206A5" w:rsidRDefault="00735594" w:rsidP="00735594">
      <w:pPr>
        <w:pStyle w:val="Tabletext"/>
        <w:rPr>
          <w:b/>
          <w:bCs/>
        </w:rPr>
      </w:pPr>
      <w:r w:rsidRPr="009206A5">
        <w:rPr>
          <w:b/>
          <w:bCs/>
        </w:rPr>
        <w:t>Components of a Good System Cue</w:t>
      </w:r>
    </w:p>
    <w:p w14:paraId="705C741C" w14:textId="77777777" w:rsidR="00735594" w:rsidRDefault="00735594" w:rsidP="00735594">
      <w:pPr>
        <w:spacing w:after="0" w:line="240" w:lineRule="auto"/>
        <w:rPr>
          <w:rFonts w:eastAsia="Times New Roman" w:cstheme="minorHAnsi"/>
          <w:i/>
          <w:iCs/>
          <w:color w:val="008000"/>
        </w:rPr>
      </w:pPr>
    </w:p>
    <w:p w14:paraId="13C0B2C8" w14:textId="77777777" w:rsidR="00D054FA" w:rsidRDefault="00D054FA" w:rsidP="00735594">
      <w:pPr>
        <w:spacing w:after="0" w:line="240" w:lineRule="auto"/>
        <w:rPr>
          <w:rFonts w:eastAsia="Times New Roman" w:cstheme="minorHAnsi"/>
          <w:i/>
          <w:iCs/>
          <w:color w:val="008000"/>
        </w:rPr>
      </w:pPr>
    </w:p>
    <w:p w14:paraId="246F0791" w14:textId="77777777" w:rsidR="00D054FA" w:rsidRDefault="00D054FA" w:rsidP="00735594">
      <w:pPr>
        <w:spacing w:after="0" w:line="240" w:lineRule="auto"/>
        <w:rPr>
          <w:rFonts w:eastAsia="Times New Roman" w:cstheme="minorHAnsi"/>
          <w:i/>
          <w:iCs/>
          <w:color w:val="008000"/>
        </w:rPr>
      </w:pPr>
    </w:p>
    <w:p w14:paraId="63E9092B" w14:textId="77777777" w:rsidR="00D054FA" w:rsidRDefault="00D054FA" w:rsidP="00735594">
      <w:pPr>
        <w:spacing w:after="0" w:line="240" w:lineRule="auto"/>
        <w:rPr>
          <w:rFonts w:eastAsia="Times New Roman" w:cstheme="minorHAnsi"/>
          <w:i/>
          <w:iCs/>
          <w:color w:val="008000"/>
        </w:rPr>
      </w:pPr>
    </w:p>
    <w:p w14:paraId="05389584" w14:textId="77777777" w:rsidR="00D054FA" w:rsidRDefault="00D054FA" w:rsidP="00735594">
      <w:pPr>
        <w:spacing w:after="0" w:line="240" w:lineRule="auto"/>
        <w:rPr>
          <w:rFonts w:eastAsia="Times New Roman" w:cstheme="minorHAnsi"/>
          <w:i/>
          <w:iCs/>
          <w:color w:val="008000"/>
        </w:rPr>
      </w:pPr>
    </w:p>
    <w:p w14:paraId="4FF39827" w14:textId="77777777" w:rsidR="00D054FA" w:rsidRDefault="00D054FA" w:rsidP="00735594">
      <w:pPr>
        <w:spacing w:after="0" w:line="240" w:lineRule="auto"/>
        <w:rPr>
          <w:rFonts w:eastAsia="Times New Roman" w:cstheme="minorHAnsi"/>
          <w:i/>
          <w:iCs/>
          <w:color w:val="008000"/>
        </w:rPr>
      </w:pPr>
    </w:p>
    <w:p w14:paraId="63826001" w14:textId="77777777" w:rsidR="00D054FA" w:rsidRDefault="00D054FA" w:rsidP="00735594">
      <w:pPr>
        <w:spacing w:after="0" w:line="240" w:lineRule="auto"/>
        <w:rPr>
          <w:rFonts w:eastAsia="Times New Roman" w:cstheme="minorHAnsi"/>
          <w:i/>
          <w:iCs/>
          <w:color w:val="008000"/>
        </w:rPr>
      </w:pPr>
    </w:p>
    <w:p w14:paraId="5C89C128" w14:textId="77777777" w:rsidR="00735594" w:rsidRDefault="00735594" w:rsidP="00735594">
      <w:pPr>
        <w:spacing w:after="0" w:line="240" w:lineRule="auto"/>
        <w:rPr>
          <w:rFonts w:eastAsia="Times New Roman" w:cstheme="minorHAnsi"/>
          <w:i/>
          <w:iCs/>
          <w:color w:val="008000"/>
        </w:rPr>
      </w:pPr>
    </w:p>
    <w:p w14:paraId="25DF39C1" w14:textId="77777777" w:rsidR="00735594" w:rsidRDefault="00735594" w:rsidP="00735594">
      <w:pPr>
        <w:spacing w:after="0" w:line="240" w:lineRule="auto"/>
        <w:rPr>
          <w:rFonts w:eastAsia="Times New Roman" w:cstheme="minorHAnsi"/>
          <w:b/>
          <w:bCs/>
        </w:rPr>
      </w:pPr>
      <w:r w:rsidRPr="009206A5">
        <w:rPr>
          <w:rFonts w:eastAsia="Times New Roman" w:cstheme="minorHAnsi"/>
          <w:b/>
          <w:bCs/>
        </w:rPr>
        <w:t>Video</w:t>
      </w:r>
      <w:r>
        <w:rPr>
          <w:rFonts w:eastAsia="Times New Roman" w:cstheme="minorHAnsi"/>
          <w:b/>
          <w:bCs/>
        </w:rPr>
        <w:t xml:space="preserve"> Notes</w:t>
      </w:r>
    </w:p>
    <w:p w14:paraId="7FB76405" w14:textId="77777777" w:rsidR="00735594" w:rsidRDefault="00735594" w:rsidP="00735594">
      <w:pPr>
        <w:spacing w:after="0" w:line="240" w:lineRule="auto"/>
        <w:rPr>
          <w:rFonts w:eastAsia="Times New Roman" w:cstheme="minorHAnsi"/>
        </w:rPr>
      </w:pPr>
      <w:r>
        <w:rPr>
          <w:rFonts w:eastAsia="Times New Roman" w:cstheme="minorHAnsi"/>
        </w:rPr>
        <w:t xml:space="preserve">While watching “Remove Scaffolding: Eric Snider,” record the cues you see Mr. Snider using. </w:t>
      </w:r>
    </w:p>
    <w:p w14:paraId="541FFF87" w14:textId="421A481A" w:rsidR="00735594" w:rsidRPr="00307AF6" w:rsidRDefault="00735594" w:rsidP="00D054FA">
      <w:pPr>
        <w:spacing w:after="0" w:line="240" w:lineRule="auto"/>
        <w:rPr>
          <w:rFonts w:eastAsia="Times New Roman" w:cstheme="minorHAnsi"/>
          <w:i/>
          <w:iCs/>
          <w:color w:val="008000"/>
        </w:rPr>
      </w:pPr>
    </w:p>
    <w:p w14:paraId="6A9AB1CD" w14:textId="77777777" w:rsidR="00735594" w:rsidRDefault="00735594" w:rsidP="00735594">
      <w:pPr>
        <w:spacing w:after="0" w:line="240" w:lineRule="auto"/>
        <w:rPr>
          <w:rFonts w:eastAsia="Times New Roman" w:cstheme="minorHAnsi"/>
        </w:rPr>
      </w:pPr>
    </w:p>
    <w:p w14:paraId="3EB249E5" w14:textId="77777777" w:rsidR="00D054FA" w:rsidRDefault="00D054FA" w:rsidP="00735594">
      <w:pPr>
        <w:spacing w:after="0" w:line="240" w:lineRule="auto"/>
        <w:rPr>
          <w:rFonts w:eastAsia="Times New Roman" w:cstheme="minorHAnsi"/>
        </w:rPr>
      </w:pPr>
    </w:p>
    <w:p w14:paraId="4E27E0EC" w14:textId="77777777" w:rsidR="00D054FA" w:rsidRDefault="00D054FA" w:rsidP="00735594">
      <w:pPr>
        <w:spacing w:after="0" w:line="240" w:lineRule="auto"/>
        <w:rPr>
          <w:rFonts w:eastAsia="Times New Roman" w:cstheme="minorHAnsi"/>
        </w:rPr>
      </w:pPr>
    </w:p>
    <w:p w14:paraId="2B4DB8D6" w14:textId="77777777" w:rsidR="00735594" w:rsidRDefault="00735594" w:rsidP="00735594">
      <w:pPr>
        <w:spacing w:after="0" w:line="240" w:lineRule="auto"/>
        <w:rPr>
          <w:rFonts w:eastAsia="Times New Roman" w:cstheme="minorHAnsi"/>
        </w:rPr>
      </w:pPr>
    </w:p>
    <w:p w14:paraId="4BA3F93D" w14:textId="5334CA9D" w:rsidR="00735594" w:rsidRDefault="00735594" w:rsidP="00735594">
      <w:pPr>
        <w:spacing w:after="0" w:line="240" w:lineRule="auto"/>
        <w:rPr>
          <w:rFonts w:eastAsia="Times New Roman" w:cstheme="minorHAnsi"/>
        </w:rPr>
      </w:pPr>
      <w:r>
        <w:rPr>
          <w:rFonts w:eastAsia="Times New Roman" w:cstheme="minorHAnsi"/>
        </w:rPr>
        <w:t>What did you notice about the amount of time spent on academic content vs. classroom systems? How does this compare to the transcripts from Ms. Smith’s class that you read earlier?</w:t>
      </w:r>
    </w:p>
    <w:p w14:paraId="6C9D64FC" w14:textId="744B966D" w:rsidR="00735594" w:rsidRDefault="00735594" w:rsidP="00735594">
      <w:pPr>
        <w:spacing w:after="0" w:line="240" w:lineRule="auto"/>
        <w:rPr>
          <w:rFonts w:eastAsia="Times New Roman" w:cstheme="minorHAnsi"/>
          <w:i/>
          <w:iCs/>
          <w:color w:val="008000"/>
        </w:rPr>
      </w:pPr>
    </w:p>
    <w:p w14:paraId="0F8B8A95" w14:textId="77777777" w:rsidR="00D054FA" w:rsidRDefault="00D054FA" w:rsidP="00735594">
      <w:pPr>
        <w:spacing w:after="0" w:line="240" w:lineRule="auto"/>
        <w:rPr>
          <w:rFonts w:eastAsia="Times New Roman" w:cstheme="minorHAnsi"/>
          <w:i/>
          <w:iCs/>
          <w:color w:val="008000"/>
        </w:rPr>
      </w:pPr>
    </w:p>
    <w:p w14:paraId="57818630" w14:textId="77777777" w:rsidR="00D054FA" w:rsidRDefault="00D054FA" w:rsidP="00735594">
      <w:pPr>
        <w:spacing w:after="0" w:line="240" w:lineRule="auto"/>
        <w:rPr>
          <w:rFonts w:eastAsia="Times New Roman" w:cstheme="minorHAnsi"/>
          <w:i/>
          <w:iCs/>
          <w:color w:val="008000"/>
        </w:rPr>
      </w:pPr>
    </w:p>
    <w:p w14:paraId="3D22821E" w14:textId="77777777" w:rsidR="00D054FA" w:rsidRPr="00C0289F" w:rsidRDefault="00D054FA" w:rsidP="00735594">
      <w:pPr>
        <w:spacing w:after="0" w:line="240" w:lineRule="auto"/>
        <w:rPr>
          <w:rFonts w:eastAsia="Times New Roman" w:cstheme="minorHAnsi"/>
          <w:i/>
          <w:iCs/>
          <w:color w:val="008000"/>
        </w:rPr>
      </w:pPr>
    </w:p>
    <w:p w14:paraId="6D3810DA" w14:textId="77777777" w:rsidR="00735594" w:rsidRDefault="00735594" w:rsidP="00735594">
      <w:pPr>
        <w:spacing w:after="0" w:line="240" w:lineRule="auto"/>
        <w:rPr>
          <w:rFonts w:eastAsia="Times New Roman" w:cstheme="minorHAnsi"/>
        </w:rPr>
      </w:pPr>
    </w:p>
    <w:p w14:paraId="4B068166" w14:textId="77777777" w:rsidR="00735594" w:rsidRDefault="00735594" w:rsidP="00735594">
      <w:pPr>
        <w:spacing w:after="0" w:line="240" w:lineRule="auto"/>
        <w:rPr>
          <w:rFonts w:eastAsia="Times New Roman" w:cstheme="minorHAnsi"/>
        </w:rPr>
      </w:pPr>
    </w:p>
    <w:p w14:paraId="1AEB7E66" w14:textId="5FB8AE60" w:rsidR="00735594" w:rsidRDefault="00735594" w:rsidP="00735594">
      <w:pPr>
        <w:spacing w:after="0" w:line="240" w:lineRule="auto"/>
        <w:rPr>
          <w:rFonts w:eastAsia="Times New Roman" w:cstheme="minorHAnsi"/>
        </w:rPr>
      </w:pPr>
      <w:r>
        <w:rPr>
          <w:rFonts w:eastAsia="Times New Roman" w:cstheme="minorHAnsi"/>
        </w:rPr>
        <w:t>How did the use of System Cues benefit the students in Mr. Snider’s class?</w:t>
      </w:r>
    </w:p>
    <w:p w14:paraId="1CF02976" w14:textId="77777777" w:rsidR="00735594" w:rsidRPr="003638A6" w:rsidRDefault="00735594" w:rsidP="00735594">
      <w:pPr>
        <w:spacing w:after="0" w:line="240" w:lineRule="auto"/>
        <w:rPr>
          <w:rFonts w:eastAsia="Times New Roman" w:cstheme="minorHAnsi"/>
        </w:rPr>
      </w:pPr>
    </w:p>
    <w:p w14:paraId="2CB53A26" w14:textId="77777777" w:rsidR="00735594" w:rsidRDefault="00735594">
      <w:pPr>
        <w:rPr>
          <w:b/>
          <w:bCs/>
        </w:rPr>
      </w:pPr>
      <w:r>
        <w:rPr>
          <w:b/>
          <w:bCs/>
        </w:rPr>
        <w:br w:type="page"/>
      </w:r>
    </w:p>
    <w:p w14:paraId="44734698" w14:textId="29AEA9CF" w:rsidR="00735594" w:rsidRPr="0019436F" w:rsidRDefault="00735594" w:rsidP="00735594">
      <w:pPr>
        <w:pStyle w:val="Tabletext"/>
        <w:rPr>
          <w:b/>
          <w:bCs/>
        </w:rPr>
      </w:pPr>
      <w:r>
        <w:rPr>
          <w:b/>
          <w:bCs/>
        </w:rPr>
        <w:lastRenderedPageBreak/>
        <w:t>Planning Your System Cue</w:t>
      </w:r>
    </w:p>
    <w:p w14:paraId="15680DF0" w14:textId="77777777" w:rsidR="00735594" w:rsidRPr="003C711C" w:rsidRDefault="00735594" w:rsidP="00735594">
      <w:pPr>
        <w:pStyle w:val="Tabletext"/>
        <w:rPr>
          <w:i/>
          <w:iCs/>
        </w:rPr>
      </w:pPr>
      <w:r>
        <w:rPr>
          <w:i/>
          <w:iCs/>
        </w:rPr>
        <w:t>Adapted from Texas TLAC Online</w:t>
      </w:r>
    </w:p>
    <w:p w14:paraId="53EB660F" w14:textId="77777777" w:rsidR="00735594" w:rsidRDefault="00735594" w:rsidP="00735594">
      <w:pPr>
        <w:pStyle w:val="Tabletext"/>
      </w:pPr>
      <w:r>
        <w:t>Read the planning document silently and note how the teacher moved from explicit directions to a System Cue.</w:t>
      </w:r>
    </w:p>
    <w:tbl>
      <w:tblPr>
        <w:tblStyle w:val="TableGrid"/>
        <w:tblW w:w="0" w:type="auto"/>
        <w:tblLook w:val="04A0" w:firstRow="1" w:lastRow="0" w:firstColumn="1" w:lastColumn="0" w:noHBand="0" w:noVBand="1"/>
      </w:tblPr>
      <w:tblGrid>
        <w:gridCol w:w="3116"/>
        <w:gridCol w:w="3117"/>
        <w:gridCol w:w="3117"/>
      </w:tblGrid>
      <w:tr w:rsidR="00735594" w14:paraId="66F4FE4B" w14:textId="77777777" w:rsidTr="0007366D">
        <w:tc>
          <w:tcPr>
            <w:tcW w:w="3116" w:type="dxa"/>
          </w:tcPr>
          <w:p w14:paraId="08B73E4C" w14:textId="77777777" w:rsidR="00735594" w:rsidRDefault="00735594" w:rsidP="0007366D">
            <w:pPr>
              <w:pStyle w:val="Tabletext"/>
            </w:pPr>
            <w:r>
              <w:t>Explicit Visible Directions (Weeks 1-2)</w:t>
            </w:r>
          </w:p>
        </w:tc>
        <w:tc>
          <w:tcPr>
            <w:tcW w:w="3117" w:type="dxa"/>
          </w:tcPr>
          <w:p w14:paraId="78DD8BD9" w14:textId="77777777" w:rsidR="00735594" w:rsidRDefault="00735594" w:rsidP="0007366D">
            <w:pPr>
              <w:pStyle w:val="Tabletext"/>
            </w:pPr>
            <w:r>
              <w:t>Directions with Fewer Words (Weeks 2-3)</w:t>
            </w:r>
          </w:p>
        </w:tc>
        <w:tc>
          <w:tcPr>
            <w:tcW w:w="3117" w:type="dxa"/>
          </w:tcPr>
          <w:p w14:paraId="664B0468" w14:textId="73EA5AD5" w:rsidR="00735594" w:rsidRDefault="00735594" w:rsidP="0007366D">
            <w:pPr>
              <w:pStyle w:val="Tabletext"/>
            </w:pPr>
            <w:r>
              <w:t xml:space="preserve">System Cue (Week 4 and </w:t>
            </w:r>
            <w:r w:rsidR="00F83099">
              <w:t>beyond</w:t>
            </w:r>
            <w:r>
              <w:t>)</w:t>
            </w:r>
          </w:p>
        </w:tc>
      </w:tr>
      <w:tr w:rsidR="00735594" w14:paraId="18E29BDF" w14:textId="77777777" w:rsidTr="0007366D">
        <w:tc>
          <w:tcPr>
            <w:tcW w:w="3116" w:type="dxa"/>
          </w:tcPr>
          <w:p w14:paraId="5FCC6E64" w14:textId="77777777" w:rsidR="00735594" w:rsidRDefault="00735594" w:rsidP="0007366D">
            <w:pPr>
              <w:pStyle w:val="Tabletext"/>
            </w:pPr>
            <w:r>
              <w:t>“I’m going to count down from 3 and then I want every student to pause what they are doing, put their pencil in the groove, and make eye contact with me. Here we go. Eyes on me in 3, 2, 1.”</w:t>
            </w:r>
          </w:p>
        </w:tc>
        <w:tc>
          <w:tcPr>
            <w:tcW w:w="3117" w:type="dxa"/>
          </w:tcPr>
          <w:p w14:paraId="40B3E8CA" w14:textId="77777777" w:rsidR="00735594" w:rsidRDefault="00735594" w:rsidP="0007366D">
            <w:pPr>
              <w:pStyle w:val="Tabletext"/>
            </w:pPr>
            <w:r>
              <w:t>“Thank you, class. Get ready to come together. Eyes on me in 3, 3, 2.”</w:t>
            </w:r>
          </w:p>
        </w:tc>
        <w:tc>
          <w:tcPr>
            <w:tcW w:w="3117" w:type="dxa"/>
          </w:tcPr>
          <w:p w14:paraId="50F66DE4" w14:textId="77777777" w:rsidR="00735594" w:rsidRDefault="00735594" w:rsidP="0007366D">
            <w:pPr>
              <w:pStyle w:val="Tabletext"/>
            </w:pPr>
            <w:r>
              <w:t>“Eyes.”</w:t>
            </w:r>
          </w:p>
        </w:tc>
      </w:tr>
    </w:tbl>
    <w:p w14:paraId="48827DE6" w14:textId="77777777" w:rsidR="00735594" w:rsidRDefault="00735594" w:rsidP="00735594">
      <w:pPr>
        <w:pStyle w:val="Tabletext"/>
        <w:rPr>
          <w:i/>
          <w:iCs/>
        </w:rPr>
      </w:pPr>
      <w:r>
        <w:rPr>
          <w:i/>
          <w:iCs/>
        </w:rPr>
        <w:t>One Additional Note: Some teachers find it helpful to plan and deliver a mini-roll-out when they introduce their Systems Cue so that students know exactly what to expect. The mini-roll-out is an opportunity to remind students of your pride in their autonomy and their ownership of the system.</w:t>
      </w:r>
    </w:p>
    <w:p w14:paraId="5124A9C2" w14:textId="77777777" w:rsidR="00735594" w:rsidRDefault="00735594" w:rsidP="00735594">
      <w:pPr>
        <w:pStyle w:val="Tabletext"/>
        <w:rPr>
          <w:i/>
          <w:iCs/>
        </w:rPr>
      </w:pPr>
      <w:r>
        <w:rPr>
          <w:i/>
          <w:iCs/>
        </w:rPr>
        <w:t>For the system of eye contact planned in the chart above, the mini-roll-out could sound like this:</w:t>
      </w:r>
    </w:p>
    <w:p w14:paraId="06916314" w14:textId="77777777" w:rsidR="00735594" w:rsidRPr="00836EE5" w:rsidRDefault="00735594" w:rsidP="00735594">
      <w:pPr>
        <w:pStyle w:val="Tabletext"/>
        <w:rPr>
          <w:i/>
          <w:iCs/>
        </w:rPr>
      </w:pPr>
      <w:r>
        <w:rPr>
          <w:i/>
          <w:iCs/>
        </w:rPr>
        <w:t>“Scholars, you’ve done such a wonderful job with making eye contact when I call for attention that you barely need a reminder now. Instead of counting down, I am going to start saying, “Eyes,” and then scanning to see that you are pausing in your work and making eye contact with me. So, listen for my signal.</w:t>
      </w:r>
    </w:p>
    <w:p w14:paraId="1292A373" w14:textId="77777777" w:rsidR="00735594" w:rsidRDefault="00735594" w:rsidP="00735594">
      <w:pPr>
        <w:pStyle w:val="Tabletext"/>
      </w:pPr>
    </w:p>
    <w:p w14:paraId="1E953A90" w14:textId="77777777" w:rsidR="00735594" w:rsidRDefault="00735594" w:rsidP="00735594">
      <w:pPr>
        <w:pStyle w:val="Tabletext"/>
      </w:pPr>
      <w:r>
        <w:t>What do you notice about the transition from explicit directions and narration to a Systems Cue?</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759E4" w14:textId="77777777" w:rsidR="009E2A15" w:rsidRDefault="009E2A15" w:rsidP="00180877">
      <w:pPr>
        <w:spacing w:after="0" w:line="240" w:lineRule="auto"/>
      </w:pPr>
      <w:r>
        <w:separator/>
      </w:r>
    </w:p>
  </w:endnote>
  <w:endnote w:type="continuationSeparator" w:id="0">
    <w:p w14:paraId="5D724A78" w14:textId="77777777" w:rsidR="009E2A15" w:rsidRDefault="009E2A1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7CD776D" w:rsidR="004405CD" w:rsidRPr="00F83099" w:rsidRDefault="00F83099" w:rsidP="00F8309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301AD" w14:textId="77777777" w:rsidR="009E2A15" w:rsidRDefault="009E2A15" w:rsidP="00180877">
      <w:pPr>
        <w:spacing w:after="0" w:line="240" w:lineRule="auto"/>
      </w:pPr>
      <w:r>
        <w:separator/>
      </w:r>
    </w:p>
  </w:footnote>
  <w:footnote w:type="continuationSeparator" w:id="0">
    <w:p w14:paraId="7D375FC1" w14:textId="77777777" w:rsidR="009E2A15" w:rsidRDefault="009E2A1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B338B"/>
    <w:multiLevelType w:val="hybridMultilevel"/>
    <w:tmpl w:val="4F52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00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30FC6"/>
    <w:rsid w:val="004405CD"/>
    <w:rsid w:val="00735594"/>
    <w:rsid w:val="00861830"/>
    <w:rsid w:val="009A103D"/>
    <w:rsid w:val="009E2A15"/>
    <w:rsid w:val="00CF5805"/>
    <w:rsid w:val="00D054FA"/>
    <w:rsid w:val="00EA19D5"/>
    <w:rsid w:val="00EB2F20"/>
    <w:rsid w:val="00F83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94"/>
  </w:style>
  <w:style w:type="paragraph" w:styleId="Heading1">
    <w:name w:val="heading 1"/>
    <w:basedOn w:val="Normal"/>
    <w:next w:val="Normal"/>
    <w:link w:val="Heading1Char"/>
    <w:uiPriority w:val="9"/>
    <w:qFormat/>
    <w:rsid w:val="0073559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3559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35594"/>
    <w:rPr>
      <w:rFonts w:asciiTheme="majorHAnsi" w:hAnsiTheme="majorHAnsi" w:cs="Open Sans"/>
      <w:bCs/>
      <w:sz w:val="28"/>
      <w:szCs w:val="20"/>
    </w:rPr>
  </w:style>
  <w:style w:type="character" w:customStyle="1" w:styleId="Heading2Char">
    <w:name w:val="Heading 2 Char"/>
    <w:basedOn w:val="DefaultParagraphFont"/>
    <w:link w:val="Heading2"/>
    <w:uiPriority w:val="9"/>
    <w:rsid w:val="00735594"/>
    <w:rPr>
      <w:rFonts w:cs="Open Sans"/>
      <w:b/>
      <w:bCs/>
      <w:sz w:val="24"/>
      <w:szCs w:val="20"/>
    </w:rPr>
  </w:style>
  <w:style w:type="table" w:styleId="TableGrid">
    <w:name w:val="Table Grid"/>
    <w:basedOn w:val="TableNormal"/>
    <w:uiPriority w:val="39"/>
    <w:rsid w:val="00735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35594"/>
    <w:pPr>
      <w:ind w:left="720"/>
      <w:contextualSpacing/>
    </w:pPr>
  </w:style>
  <w:style w:type="paragraph" w:customStyle="1" w:styleId="Tabletext">
    <w:name w:val="Table text"/>
    <w:basedOn w:val="Normal"/>
    <w:qFormat/>
    <w:rsid w:val="00735594"/>
    <w:pPr>
      <w:spacing w:before="120" w:after="120" w:line="240" w:lineRule="auto"/>
    </w:pPr>
  </w:style>
  <w:style w:type="character" w:styleId="Hyperlink">
    <w:name w:val="Hyperlink"/>
    <w:basedOn w:val="DefaultParagraphFont"/>
    <w:uiPriority w:val="99"/>
    <w:unhideWhenUsed/>
    <w:rsid w:val="00F830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Lesson 1.15: Transfer Ownership, Part I</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1.15: Transfer Ownership, Part I</dc:title>
  <dc:subject>Lesson 1.15: Transfer Ownership, Part I</dc:subject>
  <dc:creator>Texas Education Agency</dc:creator>
  <cp:keywords/>
  <dc:description/>
  <cp:lastModifiedBy>Kailey Rose Rea</cp:lastModifiedBy>
  <cp:revision>11</cp:revision>
  <dcterms:created xsi:type="dcterms:W3CDTF">2022-05-26T02:20:00Z</dcterms:created>
  <dcterms:modified xsi:type="dcterms:W3CDTF">2023-08-23T03:01:00Z</dcterms:modified>
</cp:coreProperties>
</file>