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3C6C5" w14:textId="77777777" w:rsidR="00B42453" w:rsidRPr="00794EAB" w:rsidRDefault="00B42453" w:rsidP="00B42453">
      <w:pPr>
        <w:pStyle w:val="Heading1"/>
        <w:jc w:val="left"/>
        <w:rPr>
          <w:b w:val="0"/>
          <w:bCs w:val="0"/>
          <w:sz w:val="28"/>
          <w:szCs w:val="28"/>
        </w:rPr>
      </w:pPr>
      <w:r w:rsidRPr="00794EAB">
        <w:rPr>
          <w:b w:val="0"/>
          <w:bCs w:val="0"/>
          <w:sz w:val="28"/>
          <w:szCs w:val="28"/>
        </w:rPr>
        <w:t>Unit 4: Science of Learning</w:t>
      </w:r>
    </w:p>
    <w:p w14:paraId="6BAD4A8E" w14:textId="5B8A5752" w:rsidR="00B42453" w:rsidRPr="00902F39" w:rsidRDefault="00B42453" w:rsidP="00B42453">
      <w:pPr>
        <w:pStyle w:val="Heading2"/>
        <w:spacing w:after="360"/>
        <w:jc w:val="left"/>
        <w:rPr>
          <w:rFonts w:asciiTheme="minorHAnsi" w:hAnsiTheme="minorHAnsi" w:cstheme="minorHAnsi"/>
        </w:rPr>
      </w:pPr>
      <w:r w:rsidRPr="00902F39">
        <w:rPr>
          <w:rFonts w:asciiTheme="minorHAnsi" w:hAnsiTheme="minorHAnsi" w:cstheme="minorHAnsi"/>
        </w:rPr>
        <w:t>Lesson 4.</w:t>
      </w:r>
      <w:r w:rsidR="0055211B" w:rsidRPr="00902F39">
        <w:rPr>
          <w:rFonts w:asciiTheme="minorHAnsi" w:hAnsiTheme="minorHAnsi" w:cstheme="minorHAnsi"/>
        </w:rPr>
        <w:t>0</w:t>
      </w:r>
      <w:r w:rsidRPr="00902F39">
        <w:rPr>
          <w:rFonts w:asciiTheme="minorHAnsi" w:hAnsiTheme="minorHAnsi" w:cstheme="minorHAnsi"/>
        </w:rPr>
        <w:t xml:space="preserve">5: New </w:t>
      </w:r>
      <w:r w:rsidR="0055211B" w:rsidRPr="00902F39">
        <w:rPr>
          <w:rFonts w:asciiTheme="minorHAnsi" w:hAnsiTheme="minorHAnsi" w:cstheme="minorHAnsi"/>
        </w:rPr>
        <w:t>L</w:t>
      </w:r>
      <w:r w:rsidRPr="00902F39">
        <w:rPr>
          <w:rFonts w:asciiTheme="minorHAnsi" w:hAnsiTheme="minorHAnsi" w:cstheme="minorHAnsi"/>
        </w:rPr>
        <w:t xml:space="preserve">earning is </w:t>
      </w:r>
      <w:r w:rsidR="0055211B" w:rsidRPr="00902F39">
        <w:rPr>
          <w:rFonts w:asciiTheme="minorHAnsi" w:hAnsiTheme="minorHAnsi" w:cstheme="minorHAnsi"/>
        </w:rPr>
        <w:t>B</w:t>
      </w:r>
      <w:r w:rsidRPr="00902F39">
        <w:rPr>
          <w:rFonts w:asciiTheme="minorHAnsi" w:hAnsiTheme="minorHAnsi" w:cstheme="minorHAnsi"/>
        </w:rPr>
        <w:t xml:space="preserve">uilt on </w:t>
      </w:r>
      <w:r w:rsidR="0055211B" w:rsidRPr="00902F39">
        <w:rPr>
          <w:rFonts w:asciiTheme="minorHAnsi" w:hAnsiTheme="minorHAnsi" w:cstheme="minorHAnsi"/>
        </w:rPr>
        <w:t>P</w:t>
      </w:r>
      <w:r w:rsidRPr="00902F39">
        <w:rPr>
          <w:rFonts w:asciiTheme="minorHAnsi" w:hAnsiTheme="minorHAnsi" w:cstheme="minorHAnsi"/>
        </w:rPr>
        <w:t xml:space="preserve">revious </w:t>
      </w:r>
      <w:r w:rsidR="0055211B" w:rsidRPr="00902F39">
        <w:rPr>
          <w:rFonts w:asciiTheme="minorHAnsi" w:hAnsiTheme="minorHAnsi" w:cstheme="minorHAnsi"/>
        </w:rPr>
        <w:t>L</w:t>
      </w:r>
      <w:r w:rsidRPr="00902F39">
        <w:rPr>
          <w:rFonts w:asciiTheme="minorHAnsi" w:hAnsiTheme="minorHAnsi" w:cstheme="minorHAnsi"/>
        </w:rPr>
        <w:t>earning</w:t>
      </w:r>
    </w:p>
    <w:tbl>
      <w:tblPr>
        <w:tblStyle w:val="TableGrid"/>
        <w:tblW w:w="5000" w:type="pct"/>
        <w:tblLayout w:type="fixed"/>
        <w:tblLook w:val="04A0" w:firstRow="1" w:lastRow="0" w:firstColumn="1" w:lastColumn="0" w:noHBand="0" w:noVBand="1"/>
      </w:tblPr>
      <w:tblGrid>
        <w:gridCol w:w="2874"/>
        <w:gridCol w:w="3241"/>
        <w:gridCol w:w="3235"/>
      </w:tblGrid>
      <w:tr w:rsidR="00B42453" w:rsidRPr="009D319E" w14:paraId="3D3063AF" w14:textId="77777777" w:rsidTr="007A14D5">
        <w:trPr>
          <w:trHeight w:val="420"/>
          <w:tblHeader/>
        </w:trPr>
        <w:tc>
          <w:tcPr>
            <w:tcW w:w="5000" w:type="pct"/>
            <w:gridSpan w:val="3"/>
            <w:shd w:val="clear" w:color="auto" w:fill="auto"/>
            <w:vAlign w:val="center"/>
          </w:tcPr>
          <w:p w14:paraId="7212255D" w14:textId="77777777" w:rsidR="00B42453" w:rsidRPr="003E14EB" w:rsidRDefault="00B42453" w:rsidP="00C46FA5">
            <w:pPr>
              <w:pStyle w:val="Heading2"/>
              <w:spacing w:before="60" w:after="60" w:line="259" w:lineRule="auto"/>
              <w:rPr>
                <w:color w:val="FFFFFF" w:themeColor="background1"/>
              </w:rPr>
            </w:pPr>
            <w:r w:rsidRPr="007A14D5">
              <w:t xml:space="preserve">Lesson at Glance </w:t>
            </w:r>
          </w:p>
        </w:tc>
      </w:tr>
      <w:tr w:rsidR="00B42453" w:rsidRPr="00447D20" w14:paraId="5CE19758" w14:textId="77777777" w:rsidTr="00C46FA5">
        <w:trPr>
          <w:trHeight w:val="420"/>
        </w:trPr>
        <w:tc>
          <w:tcPr>
            <w:tcW w:w="1537" w:type="pct"/>
          </w:tcPr>
          <w:p w14:paraId="046D1701" w14:textId="77777777" w:rsidR="00B42453" w:rsidRPr="00D268F5" w:rsidRDefault="00B42453" w:rsidP="00C46FA5">
            <w:pPr>
              <w:pStyle w:val="Tabletext"/>
            </w:pPr>
            <w:r>
              <w:t>Warm-Up</w:t>
            </w:r>
            <w:r w:rsidRPr="00D268F5">
              <w:t xml:space="preserve"> (</w:t>
            </w:r>
            <w:r>
              <w:t xml:space="preserve">5 </w:t>
            </w:r>
            <w:r w:rsidRPr="00D268F5">
              <w:t>mins)</w:t>
            </w:r>
            <w:r>
              <w:t xml:space="preserve"> </w:t>
            </w:r>
          </w:p>
          <w:p w14:paraId="68184073" w14:textId="77777777" w:rsidR="00B42453" w:rsidRPr="00E73B64" w:rsidRDefault="00B42453" w:rsidP="00C46FA5">
            <w:pPr>
              <w:pStyle w:val="Tabletextbullet"/>
            </w:pPr>
            <w:r>
              <w:t>Bellringer (5)</w:t>
            </w:r>
          </w:p>
        </w:tc>
        <w:tc>
          <w:tcPr>
            <w:tcW w:w="1733" w:type="pct"/>
          </w:tcPr>
          <w:p w14:paraId="056D79BC" w14:textId="77777777" w:rsidR="00B42453" w:rsidRPr="008A3F4E" w:rsidRDefault="00B42453" w:rsidP="00C46FA5">
            <w:pPr>
              <w:pStyle w:val="Tabletext"/>
            </w:pPr>
            <w:r w:rsidRPr="008A3F4E">
              <w:t xml:space="preserve">Instruction </w:t>
            </w:r>
            <w:r>
              <w:t>(17 mins)</w:t>
            </w:r>
          </w:p>
          <w:p w14:paraId="53E3E1BC" w14:textId="77777777" w:rsidR="00B42453" w:rsidRDefault="00B42453" w:rsidP="00C46FA5">
            <w:pPr>
              <w:pStyle w:val="Tabletextbullet"/>
            </w:pPr>
            <w:r>
              <w:t>Return to the Memory Model (5)</w:t>
            </w:r>
          </w:p>
          <w:p w14:paraId="6857CB3A" w14:textId="77777777" w:rsidR="00B42453" w:rsidRDefault="00B42453" w:rsidP="00C46FA5">
            <w:pPr>
              <w:pStyle w:val="Tabletextbullet"/>
            </w:pPr>
            <w:r>
              <w:t>Think-Aloud Analysis (7)</w:t>
            </w:r>
          </w:p>
          <w:p w14:paraId="0B1C596C" w14:textId="77777777" w:rsidR="00B42453" w:rsidRPr="007113B9" w:rsidRDefault="00B42453" w:rsidP="00C46FA5">
            <w:pPr>
              <w:pStyle w:val="Tabletextbullet"/>
            </w:pPr>
            <w:r>
              <w:t>Prior Knowledge Activities (5)</w:t>
            </w:r>
          </w:p>
        </w:tc>
        <w:tc>
          <w:tcPr>
            <w:tcW w:w="1730" w:type="pct"/>
          </w:tcPr>
          <w:p w14:paraId="599F468B" w14:textId="77777777" w:rsidR="00B42453" w:rsidRPr="008A3F4E" w:rsidRDefault="00B42453" w:rsidP="00C46FA5">
            <w:pPr>
              <w:pStyle w:val="Tabletext"/>
            </w:pPr>
            <w:r w:rsidRPr="008A3F4E">
              <w:t xml:space="preserve">Application </w:t>
            </w:r>
            <w:r>
              <w:t>(18 mins)</w:t>
            </w:r>
          </w:p>
          <w:p w14:paraId="4E62392F" w14:textId="77777777" w:rsidR="00B42453" w:rsidRDefault="00B42453" w:rsidP="00C46FA5">
            <w:pPr>
              <w:pStyle w:val="Tabletextbullet"/>
            </w:pPr>
            <w:r>
              <w:t>Practice 1 (12)</w:t>
            </w:r>
          </w:p>
          <w:p w14:paraId="29388F20" w14:textId="77777777" w:rsidR="00B42453" w:rsidRDefault="00B42453" w:rsidP="00C46FA5">
            <w:pPr>
              <w:pStyle w:val="Tabletextbullet"/>
            </w:pPr>
            <w:r>
              <w:t>Debrief (3)</w:t>
            </w:r>
          </w:p>
          <w:p w14:paraId="79D78A4D" w14:textId="77777777" w:rsidR="00B42453" w:rsidRPr="007113B9" w:rsidRDefault="00B42453" w:rsidP="00C46FA5">
            <w:pPr>
              <w:pStyle w:val="Tabletextbullet"/>
            </w:pPr>
            <w:r>
              <w:t>Exit Ticket (3)</w:t>
            </w:r>
          </w:p>
        </w:tc>
      </w:tr>
    </w:tbl>
    <w:p w14:paraId="5577F00C" w14:textId="77777777" w:rsidR="00B42453" w:rsidRPr="009D319E" w:rsidRDefault="00B42453" w:rsidP="00B42453"/>
    <w:tbl>
      <w:tblPr>
        <w:tblStyle w:val="TableGrid"/>
        <w:tblW w:w="5000" w:type="pct"/>
        <w:tblLayout w:type="fixed"/>
        <w:tblLook w:val="04A0" w:firstRow="1" w:lastRow="0" w:firstColumn="1" w:lastColumn="0" w:noHBand="0" w:noVBand="1"/>
      </w:tblPr>
      <w:tblGrid>
        <w:gridCol w:w="1705"/>
        <w:gridCol w:w="540"/>
        <w:gridCol w:w="1080"/>
        <w:gridCol w:w="6025"/>
      </w:tblGrid>
      <w:tr w:rsidR="00B42453" w:rsidRPr="00447D20" w14:paraId="637077E8" w14:textId="77777777" w:rsidTr="00FB5C71">
        <w:trPr>
          <w:cantSplit w:val="0"/>
        </w:trPr>
        <w:tc>
          <w:tcPr>
            <w:tcW w:w="1705" w:type="dxa"/>
            <w:shd w:val="clear" w:color="auto" w:fill="auto"/>
          </w:tcPr>
          <w:p w14:paraId="7540D778" w14:textId="77777777" w:rsidR="00B42453" w:rsidRPr="007A14D5" w:rsidRDefault="00B42453" w:rsidP="00C46FA5">
            <w:pPr>
              <w:pStyle w:val="Tabletext"/>
              <w:rPr>
                <w:b/>
                <w:bCs/>
                <w:sz w:val="24"/>
                <w:szCs w:val="24"/>
              </w:rPr>
            </w:pPr>
            <w:r w:rsidRPr="007A14D5">
              <w:rPr>
                <w:b/>
                <w:bCs/>
                <w:sz w:val="24"/>
                <w:szCs w:val="24"/>
              </w:rPr>
              <w:t xml:space="preserve">TEKS </w:t>
            </w:r>
          </w:p>
        </w:tc>
        <w:tc>
          <w:tcPr>
            <w:tcW w:w="540" w:type="dxa"/>
            <w:shd w:val="clear" w:color="auto" w:fill="auto"/>
          </w:tcPr>
          <w:p w14:paraId="53971200" w14:textId="77777777" w:rsidR="00B42453" w:rsidRPr="007A14D5" w:rsidRDefault="00B42453" w:rsidP="00C46FA5">
            <w:pPr>
              <w:pStyle w:val="Tabletext"/>
              <w:ind w:right="-105"/>
              <w:rPr>
                <w:rFonts w:eastAsia="Times New Roman"/>
              </w:rPr>
            </w:pPr>
            <w:r w:rsidRPr="007A14D5">
              <w:t>4</w:t>
            </w:r>
            <w:r w:rsidRPr="007A14D5">
              <w:br/>
            </w:r>
          </w:p>
        </w:tc>
        <w:tc>
          <w:tcPr>
            <w:tcW w:w="7105" w:type="dxa"/>
            <w:gridSpan w:val="2"/>
            <w:shd w:val="clear" w:color="auto" w:fill="auto"/>
          </w:tcPr>
          <w:p w14:paraId="659A6A22" w14:textId="77777777" w:rsidR="00B42453" w:rsidRPr="007A14D5" w:rsidRDefault="00B42453" w:rsidP="00C46FA5">
            <w:pPr>
              <w:pStyle w:val="Tabletext"/>
            </w:pPr>
            <w:r w:rsidRPr="007A14D5">
              <w:t>The student understands the learner and the learning process.  The student is expected to:</w:t>
            </w:r>
          </w:p>
          <w:p w14:paraId="6FE675E9" w14:textId="77777777" w:rsidR="00B42453" w:rsidRPr="007A14D5" w:rsidRDefault="00B42453" w:rsidP="00C46FA5">
            <w:pPr>
              <w:pStyle w:val="ListAlphaparens"/>
            </w:pPr>
            <w:r w:rsidRPr="007A14D5">
              <w:t>relate and implement principles and theories of human development to teaching and training situations;</w:t>
            </w:r>
          </w:p>
          <w:p w14:paraId="77466A7F" w14:textId="77777777" w:rsidR="00B42453" w:rsidRPr="007A14D5" w:rsidRDefault="00B42453" w:rsidP="00C46FA5">
            <w:pPr>
              <w:pStyle w:val="ListAlphaparens"/>
            </w:pPr>
            <w:r w:rsidRPr="007A14D5">
              <w:t>relate and implement principles and theories about the learning process to teaching and training situations</w:t>
            </w:r>
          </w:p>
        </w:tc>
      </w:tr>
      <w:tr w:rsidR="00B42453" w:rsidRPr="00447D20" w14:paraId="101A3F50" w14:textId="77777777" w:rsidTr="00FB5C71">
        <w:trPr>
          <w:cantSplit w:val="0"/>
        </w:trPr>
        <w:tc>
          <w:tcPr>
            <w:tcW w:w="1705" w:type="dxa"/>
            <w:shd w:val="clear" w:color="auto" w:fill="auto"/>
            <w:hideMark/>
          </w:tcPr>
          <w:p w14:paraId="6CB4DD2A" w14:textId="77777777" w:rsidR="00B42453" w:rsidRPr="007A14D5" w:rsidRDefault="00B42453" w:rsidP="00C46FA5">
            <w:pPr>
              <w:pStyle w:val="Tabletext"/>
              <w:rPr>
                <w:b/>
                <w:bCs/>
                <w:sz w:val="24"/>
                <w:szCs w:val="24"/>
              </w:rPr>
            </w:pPr>
            <w:r w:rsidRPr="007A14D5">
              <w:rPr>
                <w:b/>
                <w:bCs/>
                <w:sz w:val="24"/>
                <w:szCs w:val="24"/>
              </w:rPr>
              <w:t xml:space="preserve">Objectives </w:t>
            </w:r>
          </w:p>
        </w:tc>
        <w:tc>
          <w:tcPr>
            <w:tcW w:w="7645" w:type="dxa"/>
            <w:gridSpan w:val="3"/>
            <w:shd w:val="clear" w:color="auto" w:fill="auto"/>
            <w:hideMark/>
          </w:tcPr>
          <w:p w14:paraId="719584F2" w14:textId="637716E2" w:rsidR="00B42453" w:rsidRPr="007A14D5" w:rsidRDefault="00B42453" w:rsidP="00C46FA5">
            <w:pPr>
              <w:pStyle w:val="Tabletextbullet"/>
            </w:pPr>
            <w:r w:rsidRPr="007A14D5">
              <w:t xml:space="preserve">Define and describe the role of </w:t>
            </w:r>
            <w:r w:rsidRPr="007A14D5">
              <w:rPr>
                <w:b/>
                <w:bCs/>
              </w:rPr>
              <w:t>prior knowledge</w:t>
            </w:r>
            <w:r w:rsidRPr="007A14D5">
              <w:t xml:space="preserve"> in learning</w:t>
            </w:r>
            <w:r w:rsidR="00FA4829">
              <w:t>.</w:t>
            </w:r>
          </w:p>
        </w:tc>
      </w:tr>
      <w:tr w:rsidR="00B42453" w:rsidRPr="00D00C5A" w14:paraId="7626418A" w14:textId="77777777" w:rsidTr="00FB5C71">
        <w:trPr>
          <w:cantSplit w:val="0"/>
        </w:trPr>
        <w:tc>
          <w:tcPr>
            <w:tcW w:w="1705" w:type="dxa"/>
            <w:shd w:val="clear" w:color="auto" w:fill="auto"/>
          </w:tcPr>
          <w:p w14:paraId="59FB9C3B" w14:textId="38227E61" w:rsidR="00B42453" w:rsidRPr="007A14D5" w:rsidRDefault="00B42453" w:rsidP="00C46FA5">
            <w:pPr>
              <w:pStyle w:val="Tabletext"/>
              <w:rPr>
                <w:b/>
                <w:bCs/>
                <w:sz w:val="24"/>
                <w:szCs w:val="24"/>
              </w:rPr>
            </w:pPr>
            <w:r w:rsidRPr="007A14D5">
              <w:rPr>
                <w:b/>
                <w:bCs/>
                <w:sz w:val="24"/>
                <w:szCs w:val="24"/>
              </w:rPr>
              <w:t>Rationale/</w:t>
            </w:r>
            <w:r w:rsidR="005124A3" w:rsidRPr="007A14D5">
              <w:rPr>
                <w:b/>
                <w:bCs/>
                <w:sz w:val="24"/>
                <w:szCs w:val="24"/>
              </w:rPr>
              <w:t xml:space="preserve"> </w:t>
            </w:r>
            <w:r w:rsidRPr="007A14D5">
              <w:rPr>
                <w:b/>
                <w:bCs/>
                <w:sz w:val="24"/>
                <w:szCs w:val="24"/>
              </w:rPr>
              <w:t xml:space="preserve">Summary </w:t>
            </w:r>
          </w:p>
        </w:tc>
        <w:tc>
          <w:tcPr>
            <w:tcW w:w="7645" w:type="dxa"/>
            <w:gridSpan w:val="3"/>
            <w:shd w:val="clear" w:color="auto" w:fill="auto"/>
          </w:tcPr>
          <w:p w14:paraId="24A557CE" w14:textId="77777777" w:rsidR="00B42453" w:rsidRPr="007A14D5" w:rsidRDefault="00B42453" w:rsidP="00C46FA5">
            <w:pPr>
              <w:pStyle w:val="Tabletext"/>
            </w:pPr>
            <w:r w:rsidRPr="007A14D5">
              <w:t xml:space="preserve">In this lesson, students will consider the importance of </w:t>
            </w:r>
            <w:r w:rsidRPr="007A14D5">
              <w:rPr>
                <w:b/>
                <w:bCs/>
              </w:rPr>
              <w:t>prior knowledge</w:t>
            </w:r>
            <w:r w:rsidRPr="007A14D5">
              <w:t xml:space="preserve"> for new learning. Additionally, they will learn the success criteria for an effective prior knowledge activity. Analyzing prior knowledge needs and assessing prior knowledge and misconceptions is an essential component of lesson planning.</w:t>
            </w:r>
          </w:p>
        </w:tc>
      </w:tr>
      <w:tr w:rsidR="00B42453" w:rsidRPr="00447D20" w14:paraId="415DA2CA" w14:textId="77777777" w:rsidTr="00FB5C71">
        <w:trPr>
          <w:cantSplit w:val="0"/>
        </w:trPr>
        <w:tc>
          <w:tcPr>
            <w:tcW w:w="1705" w:type="dxa"/>
            <w:shd w:val="clear" w:color="auto" w:fill="auto"/>
          </w:tcPr>
          <w:p w14:paraId="34AD44D1" w14:textId="77777777" w:rsidR="00B42453" w:rsidRPr="007A14D5" w:rsidRDefault="00B42453" w:rsidP="00C46FA5">
            <w:pPr>
              <w:pStyle w:val="Tabletext"/>
              <w:rPr>
                <w:b/>
                <w:bCs/>
                <w:sz w:val="24"/>
                <w:szCs w:val="24"/>
              </w:rPr>
            </w:pPr>
            <w:r w:rsidRPr="007A14D5">
              <w:rPr>
                <w:b/>
                <w:bCs/>
                <w:sz w:val="24"/>
                <w:szCs w:val="24"/>
              </w:rPr>
              <w:t xml:space="preserve">Formative Assessment and Exemplar Response </w:t>
            </w:r>
          </w:p>
        </w:tc>
        <w:tc>
          <w:tcPr>
            <w:tcW w:w="7645" w:type="dxa"/>
            <w:gridSpan w:val="3"/>
            <w:shd w:val="clear" w:color="auto" w:fill="auto"/>
          </w:tcPr>
          <w:p w14:paraId="7635DF2A" w14:textId="77777777" w:rsidR="00B42453" w:rsidRPr="00902F39" w:rsidRDefault="00B42453" w:rsidP="00C46FA5">
            <w:pPr>
              <w:pStyle w:val="Tabletext"/>
            </w:pPr>
            <w:r w:rsidRPr="00902F39">
              <w:t xml:space="preserve">Why is it important for a teacher to consider the </w:t>
            </w:r>
            <w:r w:rsidRPr="00902F39">
              <w:rPr>
                <w:b/>
                <w:bCs/>
              </w:rPr>
              <w:t>prior</w:t>
            </w:r>
            <w:r w:rsidRPr="00902F39">
              <w:t xml:space="preserve"> </w:t>
            </w:r>
            <w:r w:rsidRPr="00902F39">
              <w:rPr>
                <w:b/>
                <w:bCs/>
              </w:rPr>
              <w:t>knowledge</w:t>
            </w:r>
            <w:r w:rsidRPr="00902F39">
              <w:t xml:space="preserve"> of their students?</w:t>
            </w:r>
          </w:p>
          <w:p w14:paraId="0BBF34EA" w14:textId="775B517D" w:rsidR="00B42453" w:rsidRPr="00902F39" w:rsidRDefault="00B42453" w:rsidP="00C46FA5">
            <w:pPr>
              <w:pStyle w:val="Tabletext"/>
              <w:rPr>
                <w:i/>
                <w:iCs/>
              </w:rPr>
            </w:pPr>
            <w:r w:rsidRPr="00902F39">
              <w:rPr>
                <w:i/>
                <w:iCs/>
              </w:rPr>
              <w:t>See Exit Ticket Answers for exemplar responses.</w:t>
            </w:r>
          </w:p>
        </w:tc>
      </w:tr>
      <w:tr w:rsidR="00B42453" w:rsidRPr="00602ABE" w14:paraId="2254CFE4" w14:textId="77777777" w:rsidTr="00FB5C71">
        <w:trPr>
          <w:cantSplit w:val="0"/>
        </w:trPr>
        <w:tc>
          <w:tcPr>
            <w:tcW w:w="1705" w:type="dxa"/>
            <w:vMerge w:val="restart"/>
            <w:shd w:val="clear" w:color="auto" w:fill="auto"/>
          </w:tcPr>
          <w:p w14:paraId="403AF88C" w14:textId="77777777" w:rsidR="00B42453" w:rsidRPr="007A14D5" w:rsidRDefault="00B42453" w:rsidP="00C46FA5">
            <w:pPr>
              <w:pStyle w:val="Tabletext"/>
              <w:rPr>
                <w:b/>
                <w:bCs/>
                <w:sz w:val="24"/>
                <w:szCs w:val="24"/>
              </w:rPr>
            </w:pPr>
            <w:r w:rsidRPr="007A14D5">
              <w:rPr>
                <w:b/>
                <w:bCs/>
                <w:sz w:val="24"/>
                <w:szCs w:val="24"/>
              </w:rPr>
              <w:t xml:space="preserve">Vocabulary </w:t>
            </w:r>
          </w:p>
        </w:tc>
        <w:tc>
          <w:tcPr>
            <w:tcW w:w="1620" w:type="dxa"/>
            <w:gridSpan w:val="2"/>
            <w:shd w:val="clear" w:color="auto" w:fill="auto"/>
          </w:tcPr>
          <w:p w14:paraId="315DF28B" w14:textId="77777777" w:rsidR="00B42453" w:rsidRPr="007A14D5" w:rsidRDefault="00B42453" w:rsidP="00C46FA5">
            <w:pPr>
              <w:pStyle w:val="Tabletext"/>
              <w:rPr>
                <w:b/>
                <w:bCs/>
              </w:rPr>
            </w:pPr>
            <w:r w:rsidRPr="007A14D5">
              <w:rPr>
                <w:b/>
                <w:bCs/>
              </w:rPr>
              <w:t>Working Memory</w:t>
            </w:r>
          </w:p>
        </w:tc>
        <w:tc>
          <w:tcPr>
            <w:tcW w:w="6025" w:type="dxa"/>
          </w:tcPr>
          <w:p w14:paraId="7C2E969C" w14:textId="77777777" w:rsidR="00B42453" w:rsidRPr="00DB54CD" w:rsidRDefault="00B42453" w:rsidP="00C46FA5">
            <w:pPr>
              <w:pStyle w:val="Tabletext"/>
            </w:pPr>
            <w:r w:rsidRPr="005E5872">
              <w:t>Temporary memory that must be constantly activated to maintain</w:t>
            </w:r>
          </w:p>
        </w:tc>
      </w:tr>
      <w:tr w:rsidR="00B42453" w:rsidRPr="00602ABE" w14:paraId="6EEE720D" w14:textId="77777777" w:rsidTr="00FB5C71">
        <w:trPr>
          <w:cantSplit w:val="0"/>
        </w:trPr>
        <w:tc>
          <w:tcPr>
            <w:tcW w:w="1705" w:type="dxa"/>
            <w:vMerge/>
            <w:shd w:val="clear" w:color="auto" w:fill="auto"/>
          </w:tcPr>
          <w:p w14:paraId="2AB822FD" w14:textId="77777777" w:rsidR="00B42453" w:rsidRPr="007A14D5" w:rsidRDefault="00B42453" w:rsidP="00C46FA5">
            <w:pPr>
              <w:rPr>
                <w:rFonts w:ascii="Open Sans" w:eastAsia="Times New Roman" w:hAnsi="Open Sans" w:cs="Open Sans"/>
                <w:b/>
                <w:bCs/>
                <w:sz w:val="20"/>
                <w:szCs w:val="20"/>
              </w:rPr>
            </w:pPr>
          </w:p>
        </w:tc>
        <w:tc>
          <w:tcPr>
            <w:tcW w:w="1620" w:type="dxa"/>
            <w:gridSpan w:val="2"/>
            <w:shd w:val="clear" w:color="auto" w:fill="auto"/>
          </w:tcPr>
          <w:p w14:paraId="7523107C" w14:textId="77777777" w:rsidR="00B42453" w:rsidRPr="007A14D5" w:rsidRDefault="00B42453" w:rsidP="00C46FA5">
            <w:pPr>
              <w:pStyle w:val="Tabletext"/>
              <w:rPr>
                <w:b/>
                <w:bCs/>
              </w:rPr>
            </w:pPr>
            <w:r w:rsidRPr="007A14D5">
              <w:rPr>
                <w:b/>
                <w:bCs/>
              </w:rPr>
              <w:t>Long-Term Memory</w:t>
            </w:r>
          </w:p>
        </w:tc>
        <w:tc>
          <w:tcPr>
            <w:tcW w:w="6025" w:type="dxa"/>
          </w:tcPr>
          <w:p w14:paraId="5D3C5750" w14:textId="77777777" w:rsidR="00B42453" w:rsidRPr="00DB54CD" w:rsidRDefault="00B42453" w:rsidP="00C46FA5">
            <w:pPr>
              <w:pStyle w:val="Tabletext"/>
            </w:pPr>
            <w:r w:rsidRPr="006951CC">
              <w:t>Stored information that can be retrieved even after long periods of inactivity</w:t>
            </w:r>
          </w:p>
        </w:tc>
      </w:tr>
      <w:tr w:rsidR="00B42453" w:rsidRPr="00602ABE" w14:paraId="11452834" w14:textId="77777777" w:rsidTr="00FB5C71">
        <w:trPr>
          <w:cantSplit w:val="0"/>
        </w:trPr>
        <w:tc>
          <w:tcPr>
            <w:tcW w:w="1705" w:type="dxa"/>
            <w:vMerge/>
            <w:shd w:val="clear" w:color="auto" w:fill="auto"/>
          </w:tcPr>
          <w:p w14:paraId="4C9A3C55" w14:textId="77777777" w:rsidR="00B42453" w:rsidRPr="007A14D5" w:rsidRDefault="00B42453" w:rsidP="00C46FA5">
            <w:pPr>
              <w:rPr>
                <w:rFonts w:ascii="Open Sans" w:eastAsia="Times New Roman" w:hAnsi="Open Sans" w:cs="Open Sans"/>
                <w:b/>
                <w:bCs/>
                <w:sz w:val="20"/>
                <w:szCs w:val="20"/>
              </w:rPr>
            </w:pPr>
          </w:p>
        </w:tc>
        <w:tc>
          <w:tcPr>
            <w:tcW w:w="1620" w:type="dxa"/>
            <w:gridSpan w:val="2"/>
            <w:shd w:val="clear" w:color="auto" w:fill="auto"/>
          </w:tcPr>
          <w:p w14:paraId="54095A06" w14:textId="77777777" w:rsidR="00B42453" w:rsidRPr="007A14D5" w:rsidRDefault="00B42453" w:rsidP="00C46FA5">
            <w:pPr>
              <w:pStyle w:val="Tabletext"/>
              <w:rPr>
                <w:b/>
                <w:bCs/>
              </w:rPr>
            </w:pPr>
            <w:r w:rsidRPr="007A14D5">
              <w:rPr>
                <w:b/>
                <w:bCs/>
              </w:rPr>
              <w:t>Prior Knowledge</w:t>
            </w:r>
          </w:p>
        </w:tc>
        <w:tc>
          <w:tcPr>
            <w:tcW w:w="6025" w:type="dxa"/>
          </w:tcPr>
          <w:p w14:paraId="05CF8D85" w14:textId="77777777" w:rsidR="00B42453" w:rsidRDefault="00B42453" w:rsidP="00C46FA5">
            <w:pPr>
              <w:pStyle w:val="Tabletext"/>
              <w:spacing w:after="0"/>
            </w:pPr>
            <w:r w:rsidRPr="006951CC">
              <w:t>Information or context a learner already has about a topic before they learn new information. Prior knowledge can help students:</w:t>
            </w:r>
          </w:p>
          <w:p w14:paraId="0674EC08" w14:textId="16D78C02" w:rsidR="00B42453" w:rsidRDefault="00B42453" w:rsidP="00B42453">
            <w:pPr>
              <w:pStyle w:val="Tabletext"/>
              <w:numPr>
                <w:ilvl w:val="0"/>
                <w:numId w:val="4"/>
              </w:numPr>
            </w:pPr>
            <w:r w:rsidRPr="006951CC">
              <w:t xml:space="preserve">Make connections to new </w:t>
            </w:r>
            <w:r w:rsidR="00FA4829" w:rsidRPr="006951CC">
              <w:t>information.</w:t>
            </w:r>
          </w:p>
          <w:p w14:paraId="4E8F91AC" w14:textId="6622D5E8" w:rsidR="00B42453" w:rsidRDefault="00B42453" w:rsidP="00B42453">
            <w:pPr>
              <w:pStyle w:val="Tabletext"/>
              <w:numPr>
                <w:ilvl w:val="0"/>
                <w:numId w:val="4"/>
              </w:numPr>
              <w:spacing w:after="0"/>
            </w:pPr>
            <w:r w:rsidRPr="006951CC">
              <w:t>Better understand new information</w:t>
            </w:r>
            <w:r w:rsidR="00FA4829">
              <w:t>.</w:t>
            </w:r>
          </w:p>
          <w:p w14:paraId="74D4581C" w14:textId="6175136D" w:rsidR="00B42453" w:rsidRPr="00DB54CD" w:rsidRDefault="00B42453" w:rsidP="00B42453">
            <w:pPr>
              <w:pStyle w:val="Tabletext"/>
              <w:numPr>
                <w:ilvl w:val="0"/>
                <w:numId w:val="4"/>
              </w:numPr>
              <w:spacing w:after="0"/>
            </w:pPr>
            <w:r w:rsidRPr="006951CC">
              <w:t>Store and retrieve new information</w:t>
            </w:r>
            <w:r w:rsidR="00FA4829">
              <w:t>.</w:t>
            </w:r>
          </w:p>
        </w:tc>
      </w:tr>
      <w:tr w:rsidR="00B42453" w:rsidRPr="00602ABE" w14:paraId="5038C1DA" w14:textId="77777777" w:rsidTr="00FB5C71">
        <w:trPr>
          <w:cantSplit w:val="0"/>
        </w:trPr>
        <w:tc>
          <w:tcPr>
            <w:tcW w:w="1705" w:type="dxa"/>
            <w:vMerge/>
            <w:shd w:val="clear" w:color="auto" w:fill="2F5597"/>
          </w:tcPr>
          <w:p w14:paraId="25241A73" w14:textId="77777777" w:rsidR="00B42453" w:rsidRPr="006C7F53" w:rsidRDefault="00B42453" w:rsidP="00C46FA5">
            <w:pPr>
              <w:rPr>
                <w:rFonts w:ascii="Open Sans" w:eastAsia="Times New Roman" w:hAnsi="Open Sans" w:cs="Open Sans"/>
                <w:b/>
                <w:bCs/>
                <w:sz w:val="20"/>
                <w:szCs w:val="20"/>
              </w:rPr>
            </w:pPr>
          </w:p>
        </w:tc>
        <w:tc>
          <w:tcPr>
            <w:tcW w:w="1620" w:type="dxa"/>
            <w:gridSpan w:val="2"/>
          </w:tcPr>
          <w:p w14:paraId="75177328" w14:textId="77777777" w:rsidR="00B42453" w:rsidRPr="00A64D9C" w:rsidRDefault="00B42453" w:rsidP="00C46FA5">
            <w:pPr>
              <w:pStyle w:val="Tabletext"/>
              <w:rPr>
                <w:b/>
                <w:bCs/>
              </w:rPr>
            </w:pPr>
            <w:r w:rsidRPr="00A64D9C">
              <w:rPr>
                <w:b/>
                <w:bCs/>
              </w:rPr>
              <w:t>Misconception</w:t>
            </w:r>
          </w:p>
        </w:tc>
        <w:tc>
          <w:tcPr>
            <w:tcW w:w="6025" w:type="dxa"/>
          </w:tcPr>
          <w:p w14:paraId="1FA9CD61" w14:textId="77777777" w:rsidR="00B42453" w:rsidRPr="00DB54CD" w:rsidRDefault="00B42453" w:rsidP="00C46FA5">
            <w:pPr>
              <w:pStyle w:val="Tabletext"/>
            </w:pPr>
            <w:r w:rsidRPr="006951CC">
              <w:t>An incorrect understanding that students bring to new learning</w:t>
            </w:r>
          </w:p>
        </w:tc>
      </w:tr>
      <w:tr w:rsidR="00B42453" w:rsidRPr="00602ABE" w14:paraId="5BE593E0" w14:textId="77777777" w:rsidTr="00FB5C71">
        <w:trPr>
          <w:cantSplit w:val="0"/>
        </w:trPr>
        <w:tc>
          <w:tcPr>
            <w:tcW w:w="1705" w:type="dxa"/>
            <w:vMerge/>
            <w:shd w:val="clear" w:color="auto" w:fill="2F5597"/>
          </w:tcPr>
          <w:p w14:paraId="2C71AA34" w14:textId="77777777" w:rsidR="00B42453" w:rsidRPr="006C7F53" w:rsidRDefault="00B42453" w:rsidP="00C46FA5">
            <w:pPr>
              <w:rPr>
                <w:rFonts w:ascii="Open Sans" w:eastAsia="Times New Roman" w:hAnsi="Open Sans" w:cs="Open Sans"/>
                <w:b/>
                <w:bCs/>
                <w:sz w:val="20"/>
                <w:szCs w:val="20"/>
              </w:rPr>
            </w:pPr>
          </w:p>
        </w:tc>
        <w:tc>
          <w:tcPr>
            <w:tcW w:w="1620" w:type="dxa"/>
            <w:gridSpan w:val="2"/>
          </w:tcPr>
          <w:p w14:paraId="1F9B56D9" w14:textId="77777777" w:rsidR="00B42453" w:rsidRPr="00A64D9C" w:rsidRDefault="00B42453" w:rsidP="00C46FA5">
            <w:pPr>
              <w:pStyle w:val="Tabletext"/>
              <w:rPr>
                <w:b/>
                <w:bCs/>
              </w:rPr>
            </w:pPr>
            <w:r w:rsidRPr="00A64D9C">
              <w:rPr>
                <w:b/>
                <w:bCs/>
              </w:rPr>
              <w:t>Prior Knowledge Activities</w:t>
            </w:r>
          </w:p>
        </w:tc>
        <w:tc>
          <w:tcPr>
            <w:tcW w:w="6025" w:type="dxa"/>
          </w:tcPr>
          <w:p w14:paraId="255F8106" w14:textId="77777777" w:rsidR="00B42453" w:rsidRPr="00DB54CD" w:rsidRDefault="00B42453" w:rsidP="00C46FA5">
            <w:pPr>
              <w:pStyle w:val="Tabletext"/>
            </w:pPr>
            <w:r w:rsidRPr="002F3A42">
              <w:t>Activities that draw upon students' prior knowledge, giving teachers a way to identify misconceptions and understand what students already know about a given topic</w:t>
            </w:r>
          </w:p>
        </w:tc>
      </w:tr>
      <w:tr w:rsidR="00B42453" w:rsidRPr="00602ABE" w14:paraId="7B6FDFC2" w14:textId="77777777" w:rsidTr="00FB5C71">
        <w:trPr>
          <w:cantSplit w:val="0"/>
        </w:trPr>
        <w:tc>
          <w:tcPr>
            <w:tcW w:w="1705" w:type="dxa"/>
            <w:vMerge/>
            <w:shd w:val="clear" w:color="auto" w:fill="2F5597"/>
          </w:tcPr>
          <w:p w14:paraId="1166EA45" w14:textId="77777777" w:rsidR="00B42453" w:rsidRPr="006C7F53" w:rsidRDefault="00B42453" w:rsidP="00C46FA5">
            <w:pPr>
              <w:rPr>
                <w:rFonts w:ascii="Open Sans" w:eastAsia="Times New Roman" w:hAnsi="Open Sans" w:cs="Open Sans"/>
                <w:b/>
                <w:bCs/>
                <w:sz w:val="20"/>
                <w:szCs w:val="20"/>
              </w:rPr>
            </w:pPr>
          </w:p>
        </w:tc>
        <w:tc>
          <w:tcPr>
            <w:tcW w:w="1620" w:type="dxa"/>
            <w:gridSpan w:val="2"/>
          </w:tcPr>
          <w:p w14:paraId="34361024" w14:textId="77777777" w:rsidR="00B42453" w:rsidRPr="00A64D9C" w:rsidRDefault="00B42453" w:rsidP="00C46FA5">
            <w:pPr>
              <w:pStyle w:val="Tabletext"/>
              <w:rPr>
                <w:b/>
                <w:bCs/>
              </w:rPr>
            </w:pPr>
            <w:r w:rsidRPr="00A64D9C">
              <w:rPr>
                <w:b/>
                <w:bCs/>
              </w:rPr>
              <w:t>KWL Chart</w:t>
            </w:r>
          </w:p>
        </w:tc>
        <w:tc>
          <w:tcPr>
            <w:tcW w:w="6025" w:type="dxa"/>
          </w:tcPr>
          <w:p w14:paraId="1915FBF7" w14:textId="77777777" w:rsidR="00B42453" w:rsidRPr="00DB54CD" w:rsidRDefault="00B42453" w:rsidP="00C46FA5">
            <w:pPr>
              <w:pStyle w:val="Tabletext"/>
            </w:pPr>
            <w:r w:rsidRPr="000D375F">
              <w:t>A strategy for assessing prior knowledge that asks students what they already know and what they want to know</w:t>
            </w:r>
            <w:r>
              <w:t>;</w:t>
            </w:r>
            <w:r w:rsidRPr="000D375F">
              <w:t xml:space="preserve"> </w:t>
            </w:r>
            <w:r>
              <w:t>i</w:t>
            </w:r>
            <w:r w:rsidRPr="000D375F">
              <w:t>t can be used throughout a unit as students complete the final column about what they have learned</w:t>
            </w:r>
          </w:p>
        </w:tc>
      </w:tr>
    </w:tbl>
    <w:p w14:paraId="64B0A386" w14:textId="77777777" w:rsidR="00457BD4" w:rsidRDefault="00457BD4" w:rsidP="00B42453"/>
    <w:tbl>
      <w:tblPr>
        <w:tblStyle w:val="TableGrid"/>
        <w:tblW w:w="5000" w:type="pct"/>
        <w:tblLayout w:type="fixed"/>
        <w:tblLook w:val="04A0" w:firstRow="1" w:lastRow="0" w:firstColumn="1" w:lastColumn="0" w:noHBand="0" w:noVBand="1"/>
      </w:tblPr>
      <w:tblGrid>
        <w:gridCol w:w="805"/>
        <w:gridCol w:w="7200"/>
        <w:gridCol w:w="1345"/>
      </w:tblGrid>
      <w:tr w:rsidR="00B42453" w:rsidRPr="00D04BC0" w14:paraId="6BAE861D" w14:textId="77777777" w:rsidTr="001D1449">
        <w:trPr>
          <w:cantSplit w:val="0"/>
          <w:tblHeader/>
        </w:trPr>
        <w:tc>
          <w:tcPr>
            <w:tcW w:w="805" w:type="dxa"/>
            <w:shd w:val="clear" w:color="auto" w:fill="auto"/>
            <w:vAlign w:val="center"/>
            <w:hideMark/>
          </w:tcPr>
          <w:p w14:paraId="1C88DAE4" w14:textId="77777777" w:rsidR="00B42453" w:rsidRPr="00D04BC0" w:rsidRDefault="00B42453" w:rsidP="00D04BC0">
            <w:pPr>
              <w:pStyle w:val="Tabletext"/>
              <w:jc w:val="center"/>
              <w:rPr>
                <w:rFonts w:cstheme="minorHAnsi"/>
                <w:b/>
                <w:bCs/>
              </w:rPr>
            </w:pPr>
            <w:r w:rsidRPr="00D04BC0">
              <w:rPr>
                <w:rFonts w:cstheme="minorHAnsi"/>
                <w:b/>
                <w:bCs/>
              </w:rPr>
              <w:t>Est Time</w:t>
            </w:r>
          </w:p>
        </w:tc>
        <w:tc>
          <w:tcPr>
            <w:tcW w:w="7200" w:type="dxa"/>
            <w:shd w:val="clear" w:color="auto" w:fill="auto"/>
            <w:vAlign w:val="center"/>
          </w:tcPr>
          <w:p w14:paraId="49423132" w14:textId="77777777" w:rsidR="00B42453" w:rsidRPr="00D04BC0" w:rsidRDefault="00B42453" w:rsidP="00D04BC0">
            <w:pPr>
              <w:pStyle w:val="Tabletext"/>
              <w:jc w:val="center"/>
              <w:rPr>
                <w:rFonts w:cstheme="minorHAnsi"/>
                <w:b/>
                <w:bCs/>
              </w:rPr>
            </w:pPr>
            <w:r w:rsidRPr="00D04BC0">
              <w:rPr>
                <w:rFonts w:cstheme="minorHAnsi"/>
                <w:b/>
                <w:bCs/>
              </w:rPr>
              <w:t>Instructional Activities (including formative assessments)</w:t>
            </w:r>
          </w:p>
        </w:tc>
        <w:tc>
          <w:tcPr>
            <w:tcW w:w="1345" w:type="dxa"/>
            <w:shd w:val="clear" w:color="auto" w:fill="auto"/>
            <w:vAlign w:val="center"/>
            <w:hideMark/>
          </w:tcPr>
          <w:p w14:paraId="0B66393D" w14:textId="77777777" w:rsidR="00B42453" w:rsidRPr="00D04BC0" w:rsidRDefault="00B42453" w:rsidP="00D04BC0">
            <w:pPr>
              <w:pStyle w:val="Tabletext"/>
              <w:jc w:val="center"/>
              <w:rPr>
                <w:rFonts w:cstheme="minorHAnsi"/>
                <w:b/>
                <w:bCs/>
              </w:rPr>
            </w:pPr>
            <w:r w:rsidRPr="00D04BC0">
              <w:rPr>
                <w:rFonts w:cstheme="minorHAnsi"/>
                <w:b/>
                <w:bCs/>
              </w:rPr>
              <w:t>Materials</w:t>
            </w:r>
          </w:p>
        </w:tc>
      </w:tr>
      <w:tr w:rsidR="00B42453" w:rsidRPr="00D04BC0" w14:paraId="42A866AE" w14:textId="77777777" w:rsidTr="001D1449">
        <w:trPr>
          <w:cantSplit w:val="0"/>
        </w:trPr>
        <w:tc>
          <w:tcPr>
            <w:tcW w:w="805" w:type="dxa"/>
          </w:tcPr>
          <w:p w14:paraId="215C0624" w14:textId="77777777" w:rsidR="00B42453" w:rsidRPr="00D04BC0" w:rsidRDefault="00B42453" w:rsidP="00D04BC0">
            <w:pPr>
              <w:pStyle w:val="Tabletext"/>
              <w:jc w:val="center"/>
              <w:rPr>
                <w:rFonts w:cstheme="minorHAnsi"/>
              </w:rPr>
            </w:pPr>
            <w:r w:rsidRPr="00D04BC0">
              <w:rPr>
                <w:rFonts w:cstheme="minorHAnsi"/>
              </w:rPr>
              <w:t>4 mins</w:t>
            </w:r>
            <w:r w:rsidRPr="00D04BC0">
              <w:rPr>
                <w:rFonts w:cstheme="minorHAnsi"/>
              </w:rPr>
              <w:br/>
            </w:r>
          </w:p>
        </w:tc>
        <w:tc>
          <w:tcPr>
            <w:tcW w:w="7200" w:type="dxa"/>
            <w:tcBorders>
              <w:bottom w:val="single" w:sz="4" w:space="0" w:color="auto"/>
            </w:tcBorders>
          </w:tcPr>
          <w:p w14:paraId="62645371" w14:textId="77777777" w:rsidR="00B42453" w:rsidRPr="00D04BC0" w:rsidRDefault="00B42453" w:rsidP="00D04BC0">
            <w:pPr>
              <w:pStyle w:val="Tabletext"/>
              <w:rPr>
                <w:rFonts w:cstheme="minorHAnsi"/>
                <w:b/>
                <w:bCs/>
              </w:rPr>
            </w:pPr>
            <w:r w:rsidRPr="00D04BC0">
              <w:rPr>
                <w:rFonts w:cstheme="minorHAnsi"/>
                <w:b/>
                <w:bCs/>
              </w:rPr>
              <w:t xml:space="preserve">Bellringer: </w:t>
            </w:r>
            <w:r w:rsidRPr="00D04BC0">
              <w:rPr>
                <w:rFonts w:cstheme="minorHAnsi"/>
              </w:rPr>
              <w:t>Read the following excerpts and respond to the questions that follow.</w:t>
            </w:r>
          </w:p>
          <w:p w14:paraId="3DE1F104" w14:textId="77777777" w:rsidR="00B42453" w:rsidRPr="00D04BC0" w:rsidRDefault="00B42453" w:rsidP="00D04BC0">
            <w:pPr>
              <w:pStyle w:val="Tabletext"/>
              <w:numPr>
                <w:ilvl w:val="0"/>
                <w:numId w:val="3"/>
              </w:numPr>
              <w:rPr>
                <w:rFonts w:cstheme="minorHAnsi"/>
              </w:rPr>
            </w:pPr>
            <w:r w:rsidRPr="00D04BC0">
              <w:rPr>
                <w:rFonts w:cstheme="minorHAnsi"/>
              </w:rPr>
              <w:t>Choosing to bat, Vanuatu struggled to build partnerships. They were reduced from 26/1 to 26/4 in the space of five balls, and no batsman was able to make more than 12 runs. Pavandeep Singh and Nazril Rahman took four wickets each to bowl Vanuatu out in 25.1 overs.</w:t>
            </w:r>
          </w:p>
          <w:p w14:paraId="1FE7ED90" w14:textId="77777777" w:rsidR="00B42453" w:rsidRPr="00D04BC0" w:rsidRDefault="00B42453" w:rsidP="00D04BC0">
            <w:pPr>
              <w:pStyle w:val="Tabletext"/>
              <w:numPr>
                <w:ilvl w:val="0"/>
                <w:numId w:val="3"/>
              </w:numPr>
              <w:rPr>
                <w:rFonts w:cstheme="minorHAnsi"/>
              </w:rPr>
            </w:pPr>
            <w:r w:rsidRPr="00D04BC0">
              <w:rPr>
                <w:rFonts w:cstheme="minorHAnsi"/>
              </w:rPr>
              <w:t>Dylan Cease, the right-handed pitcher, allowed seven runs on four hits with four strikeouts and two walks in 3⅓ innings. Michael Brantley hit a three-run home run in the first — the first of three homers for the Astros.</w:t>
            </w:r>
          </w:p>
          <w:p w14:paraId="2965BE19" w14:textId="75BAC98A" w:rsidR="00B42453" w:rsidRPr="00D04BC0" w:rsidRDefault="00B42453" w:rsidP="00D04BC0">
            <w:pPr>
              <w:pStyle w:val="Tabletext"/>
              <w:rPr>
                <w:rFonts w:cstheme="minorHAnsi"/>
              </w:rPr>
            </w:pPr>
            <w:r w:rsidRPr="00D04BC0">
              <w:rPr>
                <w:rFonts w:cstheme="minorHAnsi"/>
              </w:rPr>
              <w:t>What is each excerpt about? Is one easier to understand? Why do you think that is?</w:t>
            </w:r>
          </w:p>
        </w:tc>
        <w:tc>
          <w:tcPr>
            <w:tcW w:w="1345" w:type="dxa"/>
          </w:tcPr>
          <w:p w14:paraId="3E3704A2" w14:textId="77777777" w:rsidR="00B42453" w:rsidRPr="00D04BC0" w:rsidRDefault="00B42453" w:rsidP="00D04BC0">
            <w:pPr>
              <w:pStyle w:val="Tabletext"/>
              <w:jc w:val="center"/>
              <w:rPr>
                <w:rFonts w:cstheme="minorHAnsi"/>
              </w:rPr>
            </w:pPr>
            <w:r w:rsidRPr="00D04BC0">
              <w:rPr>
                <w:rFonts w:cstheme="minorHAnsi"/>
              </w:rPr>
              <w:t>Student Guide</w:t>
            </w:r>
          </w:p>
          <w:p w14:paraId="3F3A8260" w14:textId="6234D965" w:rsidR="00C20E18" w:rsidRPr="00D04BC0" w:rsidRDefault="00C20E18" w:rsidP="00D04BC0">
            <w:pPr>
              <w:pStyle w:val="Tabletext"/>
              <w:jc w:val="center"/>
              <w:rPr>
                <w:rFonts w:cstheme="minorHAnsi"/>
              </w:rPr>
            </w:pPr>
            <w:r w:rsidRPr="00D04BC0">
              <w:rPr>
                <w:rFonts w:cstheme="minorHAnsi"/>
              </w:rPr>
              <w:t>PPT</w:t>
            </w:r>
          </w:p>
        </w:tc>
      </w:tr>
      <w:tr w:rsidR="00B42453" w:rsidRPr="00D04BC0" w14:paraId="783AD274" w14:textId="77777777" w:rsidTr="001D1449">
        <w:trPr>
          <w:cantSplit w:val="0"/>
        </w:trPr>
        <w:tc>
          <w:tcPr>
            <w:tcW w:w="805" w:type="dxa"/>
          </w:tcPr>
          <w:p w14:paraId="5177F7D4" w14:textId="77777777" w:rsidR="00B42453" w:rsidRPr="00D04BC0" w:rsidRDefault="00B42453" w:rsidP="00D04BC0">
            <w:pPr>
              <w:pStyle w:val="Tabletext"/>
              <w:jc w:val="center"/>
              <w:rPr>
                <w:rFonts w:cstheme="minorHAnsi"/>
              </w:rPr>
            </w:pPr>
            <w:r w:rsidRPr="00D04BC0">
              <w:rPr>
                <w:rFonts w:cstheme="minorHAnsi"/>
              </w:rPr>
              <w:t>1 min</w:t>
            </w:r>
          </w:p>
        </w:tc>
        <w:tc>
          <w:tcPr>
            <w:tcW w:w="7200" w:type="dxa"/>
            <w:tcBorders>
              <w:bottom w:val="single" w:sz="4" w:space="0" w:color="auto"/>
            </w:tcBorders>
          </w:tcPr>
          <w:p w14:paraId="026B58F6" w14:textId="77777777" w:rsidR="00B42453" w:rsidRPr="00D04BC0" w:rsidRDefault="00B42453" w:rsidP="00D04BC0">
            <w:pPr>
              <w:pStyle w:val="Tabletext"/>
              <w:rPr>
                <w:rFonts w:cstheme="minorHAnsi"/>
              </w:rPr>
            </w:pPr>
            <w:r w:rsidRPr="00D04BC0">
              <w:rPr>
                <w:rFonts w:cstheme="minorHAnsi"/>
              </w:rPr>
              <w:t>T: Which excerpt was easier to understand?</w:t>
            </w:r>
          </w:p>
          <w:p w14:paraId="6B4079C8" w14:textId="77777777" w:rsidR="00B42453" w:rsidRPr="00D04BC0" w:rsidRDefault="00B42453" w:rsidP="00D04BC0">
            <w:pPr>
              <w:pStyle w:val="Tabletext"/>
              <w:rPr>
                <w:rFonts w:cstheme="minorHAnsi"/>
              </w:rPr>
            </w:pPr>
            <w:r w:rsidRPr="00D04BC0">
              <w:rPr>
                <w:rFonts w:cstheme="minorHAnsi"/>
              </w:rPr>
              <w:t>S: (Share responses. Answers should include that the second excerpt was easier to understand since it is about baseball.)</w:t>
            </w:r>
          </w:p>
          <w:p w14:paraId="238CD224" w14:textId="77777777" w:rsidR="00B42453" w:rsidRPr="00D04BC0" w:rsidRDefault="00B42453" w:rsidP="00D04BC0">
            <w:pPr>
              <w:pStyle w:val="Tabletext"/>
              <w:rPr>
                <w:rFonts w:cstheme="minorHAnsi"/>
              </w:rPr>
            </w:pPr>
            <w:r w:rsidRPr="00D04BC0">
              <w:rPr>
                <w:rFonts w:cstheme="minorHAnsi"/>
              </w:rPr>
              <w:t xml:space="preserve">T: The first excerpt was probably harder to understand because it is about a sport called cricket, which is not widely familiar in the United States. The second excerpt—about baseball—is about a sport with which many people in the United States are familiar. It’s easier to understand because we all likely have more </w:t>
            </w:r>
            <w:r w:rsidRPr="00D04BC0">
              <w:rPr>
                <w:rFonts w:cstheme="minorHAnsi"/>
                <w:b/>
                <w:bCs/>
              </w:rPr>
              <w:t>prior</w:t>
            </w:r>
            <w:r w:rsidRPr="00D04BC0">
              <w:rPr>
                <w:rFonts w:cstheme="minorHAnsi"/>
              </w:rPr>
              <w:t xml:space="preserve"> </w:t>
            </w:r>
            <w:r w:rsidRPr="00D04BC0">
              <w:rPr>
                <w:rFonts w:cstheme="minorHAnsi"/>
                <w:b/>
                <w:bCs/>
              </w:rPr>
              <w:t>knowledge</w:t>
            </w:r>
            <w:r w:rsidRPr="00D04BC0">
              <w:rPr>
                <w:rFonts w:cstheme="minorHAnsi"/>
              </w:rPr>
              <w:t xml:space="preserve"> about baseball than cricket. What do you think would make the first paragraph easier to understand?</w:t>
            </w:r>
          </w:p>
          <w:p w14:paraId="6C666972" w14:textId="77777777" w:rsidR="00B42453" w:rsidRPr="00D04BC0" w:rsidRDefault="00B42453" w:rsidP="00D04BC0">
            <w:pPr>
              <w:pStyle w:val="Tabletext"/>
              <w:rPr>
                <w:rFonts w:cstheme="minorHAnsi"/>
                <w:b/>
                <w:bCs/>
              </w:rPr>
            </w:pPr>
            <w:r w:rsidRPr="00D04BC0">
              <w:rPr>
                <w:rFonts w:cstheme="minorHAnsi"/>
              </w:rPr>
              <w:t>S: (Share responses. Answers might include how knowing vocabulary like batsman or wicket would be beneficial or how known words were used in context—ultimately having any background information about cricket would be helpful.)</w:t>
            </w:r>
          </w:p>
        </w:tc>
        <w:tc>
          <w:tcPr>
            <w:tcW w:w="1345" w:type="dxa"/>
          </w:tcPr>
          <w:p w14:paraId="2FE8275C" w14:textId="77777777" w:rsidR="00B42453" w:rsidRPr="00D04BC0" w:rsidRDefault="00B42453" w:rsidP="00D04BC0">
            <w:pPr>
              <w:pStyle w:val="Tabletext"/>
              <w:jc w:val="center"/>
              <w:rPr>
                <w:rFonts w:cstheme="minorHAnsi"/>
              </w:rPr>
            </w:pPr>
          </w:p>
        </w:tc>
      </w:tr>
      <w:tr w:rsidR="00B42453" w:rsidRPr="00D04BC0" w14:paraId="3AE5B894" w14:textId="77777777" w:rsidTr="001D1449">
        <w:trPr>
          <w:cantSplit w:val="0"/>
        </w:trPr>
        <w:tc>
          <w:tcPr>
            <w:tcW w:w="805" w:type="dxa"/>
          </w:tcPr>
          <w:p w14:paraId="03A8AAC6" w14:textId="77777777" w:rsidR="00B42453" w:rsidRPr="00D04BC0" w:rsidRDefault="00B42453" w:rsidP="00D04BC0">
            <w:pPr>
              <w:pStyle w:val="Tabletext"/>
              <w:jc w:val="center"/>
              <w:rPr>
                <w:rFonts w:cstheme="minorHAnsi"/>
              </w:rPr>
            </w:pPr>
            <w:r w:rsidRPr="00D04BC0">
              <w:rPr>
                <w:rFonts w:cstheme="minorHAnsi"/>
              </w:rPr>
              <w:t>5 mins</w:t>
            </w:r>
          </w:p>
        </w:tc>
        <w:tc>
          <w:tcPr>
            <w:tcW w:w="7200" w:type="dxa"/>
            <w:tcBorders>
              <w:bottom w:val="single" w:sz="4" w:space="0" w:color="auto"/>
            </w:tcBorders>
          </w:tcPr>
          <w:p w14:paraId="78AC2081" w14:textId="77777777" w:rsidR="00B42453" w:rsidRPr="00D04BC0" w:rsidRDefault="00B42453" w:rsidP="00D04BC0">
            <w:pPr>
              <w:pStyle w:val="Tabletext"/>
              <w:rPr>
                <w:rFonts w:cstheme="minorHAnsi"/>
                <w:b/>
                <w:bCs/>
              </w:rPr>
            </w:pPr>
            <w:r w:rsidRPr="00D04BC0">
              <w:rPr>
                <w:rFonts w:cstheme="minorHAnsi"/>
                <w:b/>
                <w:bCs/>
              </w:rPr>
              <w:t>Return to the Principles and the Memory Model</w:t>
            </w:r>
          </w:p>
          <w:p w14:paraId="7E67E600" w14:textId="77777777" w:rsidR="00B42453" w:rsidRPr="00D04BC0" w:rsidRDefault="00B42453" w:rsidP="00D04BC0">
            <w:pPr>
              <w:spacing w:before="120" w:after="120"/>
              <w:textAlignment w:val="baseline"/>
              <w:rPr>
                <w:rFonts w:eastAsia="Times New Roman" w:cstheme="minorHAnsi"/>
              </w:rPr>
            </w:pPr>
            <w:r w:rsidRPr="00D04BC0">
              <w:rPr>
                <w:rFonts w:eastAsia="Times New Roman" w:cstheme="minorHAnsi"/>
              </w:rPr>
              <w:lastRenderedPageBreak/>
              <w:t xml:space="preserve">T: (Revisit the 5 Principles slide.) </w:t>
            </w:r>
            <w:r w:rsidRPr="00D04BC0">
              <w:rPr>
                <w:rFonts w:cstheme="minorHAnsi"/>
              </w:rPr>
              <w:t xml:space="preserve">Today we are going to learn about the role of </w:t>
            </w:r>
            <w:r w:rsidRPr="00D04BC0">
              <w:rPr>
                <w:rFonts w:cstheme="minorHAnsi"/>
                <w:b/>
                <w:bCs/>
              </w:rPr>
              <w:t>prior knowledge</w:t>
            </w:r>
            <w:r w:rsidRPr="00D04BC0">
              <w:rPr>
                <w:rFonts w:cstheme="minorHAnsi"/>
              </w:rPr>
              <w:t xml:space="preserve"> in learning. Remember that Prior Knowledge is one of the principles informed by the science of learning. </w:t>
            </w:r>
          </w:p>
          <w:p w14:paraId="72EF98FD" w14:textId="77777777" w:rsidR="00B42453" w:rsidRPr="00D04BC0" w:rsidRDefault="00B42453" w:rsidP="00D04BC0">
            <w:pPr>
              <w:pStyle w:val="Tabletext"/>
              <w:rPr>
                <w:rFonts w:cstheme="minorHAnsi"/>
              </w:rPr>
            </w:pPr>
          </w:p>
          <w:p w14:paraId="6CCD2003" w14:textId="77777777" w:rsidR="00B42453" w:rsidRPr="00D04BC0" w:rsidRDefault="00B42453" w:rsidP="00D04BC0">
            <w:pPr>
              <w:pStyle w:val="Tabletext"/>
              <w:rPr>
                <w:rFonts w:cstheme="minorHAnsi"/>
              </w:rPr>
            </w:pPr>
            <w:r w:rsidRPr="00D04BC0">
              <w:rPr>
                <w:rFonts w:cstheme="minorHAnsi"/>
                <w:noProof/>
              </w:rPr>
              <w:drawing>
                <wp:inline distT="0" distB="0" distL="0" distR="0" wp14:anchorId="367AC293" wp14:editId="76030C75">
                  <wp:extent cx="4491990" cy="1724660"/>
                  <wp:effectExtent l="0" t="0" r="3810" b="8890"/>
                  <wp:docPr id="2" name="Picture 2"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pic:cNvPicPr/>
                        </pic:nvPicPr>
                        <pic:blipFill>
                          <a:blip r:embed="rId7"/>
                          <a:stretch>
                            <a:fillRect/>
                          </a:stretch>
                        </pic:blipFill>
                        <pic:spPr>
                          <a:xfrm>
                            <a:off x="0" y="0"/>
                            <a:ext cx="4491990" cy="1724660"/>
                          </a:xfrm>
                          <a:prstGeom prst="rect">
                            <a:avLst/>
                          </a:prstGeom>
                        </pic:spPr>
                      </pic:pic>
                    </a:graphicData>
                  </a:graphic>
                </wp:inline>
              </w:drawing>
            </w:r>
            <w:r w:rsidRPr="00D04BC0">
              <w:rPr>
                <w:rFonts w:cstheme="minorHAnsi"/>
              </w:rPr>
              <w:t xml:space="preserve"> </w:t>
            </w:r>
          </w:p>
          <w:p w14:paraId="145207E8" w14:textId="1D9C06C3" w:rsidR="00B42453" w:rsidRPr="00D04BC0" w:rsidRDefault="00B42453" w:rsidP="00D04BC0">
            <w:pPr>
              <w:pStyle w:val="Tabletext"/>
              <w:rPr>
                <w:rFonts w:cstheme="minorHAnsi"/>
              </w:rPr>
            </w:pPr>
            <w:r w:rsidRPr="00D04BC0">
              <w:rPr>
                <w:rFonts w:cstheme="minorHAnsi"/>
              </w:rPr>
              <w:t xml:space="preserve">T: </w:t>
            </w:r>
            <w:r w:rsidR="00657246" w:rsidRPr="00D04BC0">
              <w:rPr>
                <w:rFonts w:cstheme="minorHAnsi"/>
              </w:rPr>
              <w:t>For</w:t>
            </w:r>
            <w:r w:rsidRPr="00D04BC0">
              <w:rPr>
                <w:rFonts w:cstheme="minorHAnsi"/>
              </w:rPr>
              <w:t xml:space="preserve"> the </w:t>
            </w:r>
            <w:r w:rsidRPr="00D04BC0">
              <w:rPr>
                <w:rFonts w:cstheme="minorHAnsi"/>
                <w:b/>
                <w:bCs/>
              </w:rPr>
              <w:t>working memory</w:t>
            </w:r>
            <w:r w:rsidRPr="00D04BC0">
              <w:rPr>
                <w:rFonts w:cstheme="minorHAnsi"/>
              </w:rPr>
              <w:t xml:space="preserve"> to engage fully, students need to have the necessary </w:t>
            </w:r>
            <w:r w:rsidRPr="00D04BC0">
              <w:rPr>
                <w:rFonts w:cstheme="minorHAnsi"/>
                <w:b/>
                <w:bCs/>
              </w:rPr>
              <w:t>prior knowledge</w:t>
            </w:r>
            <w:r w:rsidRPr="00D04BC0">
              <w:rPr>
                <w:rFonts w:cstheme="minorHAnsi"/>
              </w:rPr>
              <w:t xml:space="preserve"> to make new meaning. </w:t>
            </w:r>
          </w:p>
          <w:p w14:paraId="2A0609A7" w14:textId="77777777" w:rsidR="00B42453" w:rsidRPr="00D04BC0" w:rsidRDefault="00B42453" w:rsidP="00D04BC0">
            <w:pPr>
              <w:pStyle w:val="Tabletext"/>
              <w:rPr>
                <w:rFonts w:cstheme="minorHAnsi"/>
              </w:rPr>
            </w:pPr>
            <w:r w:rsidRPr="00D04BC0">
              <w:rPr>
                <w:rFonts w:cstheme="minorHAnsi"/>
              </w:rPr>
              <w:t xml:space="preserve">T: (Display the head with </w:t>
            </w:r>
            <w:r w:rsidRPr="00D04BC0">
              <w:rPr>
                <w:rFonts w:cstheme="minorHAnsi"/>
                <w:b/>
                <w:bCs/>
              </w:rPr>
              <w:t>working memory</w:t>
            </w:r>
            <w:r w:rsidRPr="00D04BC0">
              <w:rPr>
                <w:rFonts w:cstheme="minorHAnsi"/>
              </w:rPr>
              <w:t xml:space="preserve"> on PowerPoint.) Please follow along with my annotations in your student guide. </w:t>
            </w:r>
            <w:r w:rsidRPr="00D04BC0">
              <w:rPr>
                <w:rFonts w:cstheme="minorHAnsi"/>
                <w:b/>
                <w:bCs/>
              </w:rPr>
              <w:t>Prior knowledge</w:t>
            </w:r>
            <w:r w:rsidRPr="00D04BC0">
              <w:rPr>
                <w:rFonts w:cstheme="minorHAnsi"/>
              </w:rPr>
              <w:t xml:space="preserve"> is information and context a learner already has about a topic before they learn new information. </w:t>
            </w:r>
          </w:p>
          <w:p w14:paraId="44AD1240" w14:textId="77777777" w:rsidR="00B42453" w:rsidRPr="00D04BC0" w:rsidRDefault="00B42453" w:rsidP="00D04BC0">
            <w:pPr>
              <w:pStyle w:val="Tabletext"/>
              <w:rPr>
                <w:rFonts w:cstheme="minorHAnsi"/>
              </w:rPr>
            </w:pPr>
            <w:r w:rsidRPr="00D04BC0">
              <w:rPr>
                <w:rFonts w:cstheme="minorHAnsi"/>
              </w:rPr>
              <w:t>S: (Annotate diagram in Student Guide.)</w:t>
            </w:r>
          </w:p>
          <w:p w14:paraId="3EA1FF23" w14:textId="77777777" w:rsidR="00B42453" w:rsidRPr="00D04BC0" w:rsidRDefault="00B42453" w:rsidP="00D04BC0">
            <w:pPr>
              <w:pStyle w:val="Tabletext"/>
              <w:rPr>
                <w:rFonts w:cstheme="minorHAnsi"/>
              </w:rPr>
            </w:pPr>
            <w:r w:rsidRPr="00D04BC0">
              <w:rPr>
                <w:rFonts w:cstheme="minorHAnsi"/>
              </w:rPr>
              <w:t xml:space="preserve">T: Prior knowledge can help students make connections and better understand, store, and retrieve new information. </w:t>
            </w:r>
          </w:p>
          <w:p w14:paraId="67C5AC0B" w14:textId="77777777" w:rsidR="00B42453" w:rsidRPr="00D04BC0" w:rsidRDefault="00B42453" w:rsidP="00D04BC0">
            <w:pPr>
              <w:pStyle w:val="Tabletext"/>
              <w:rPr>
                <w:rFonts w:cstheme="minorHAnsi"/>
              </w:rPr>
            </w:pPr>
            <w:r w:rsidRPr="00D04BC0">
              <w:rPr>
                <w:rFonts w:cstheme="minorHAnsi"/>
              </w:rPr>
              <w:t xml:space="preserve">T: Prior knowledge can also help the teacher address students’ </w:t>
            </w:r>
            <w:r w:rsidRPr="00D04BC0">
              <w:rPr>
                <w:rFonts w:cstheme="minorHAnsi"/>
                <w:b/>
                <w:bCs/>
              </w:rPr>
              <w:t>misconceptions</w:t>
            </w:r>
            <w:r w:rsidRPr="00D04BC0">
              <w:rPr>
                <w:rFonts w:cstheme="minorHAnsi"/>
              </w:rPr>
              <w:t>—incorrect understandings students have about new learning—and know what students already understand about a given topic.</w:t>
            </w:r>
          </w:p>
          <w:p w14:paraId="25660308" w14:textId="77777777" w:rsidR="00B42453" w:rsidRPr="00D04BC0" w:rsidRDefault="00B42453" w:rsidP="00D04BC0">
            <w:pPr>
              <w:pStyle w:val="Tabletext"/>
              <w:rPr>
                <w:rFonts w:cstheme="minorHAnsi"/>
              </w:rPr>
            </w:pPr>
            <w:r w:rsidRPr="00D04BC0">
              <w:rPr>
                <w:rFonts w:cstheme="minorHAnsi"/>
              </w:rPr>
              <w:t>S: (Annotate diagram in Student Guide.)</w:t>
            </w:r>
          </w:p>
          <w:p w14:paraId="558F05FF" w14:textId="77777777" w:rsidR="00B42453" w:rsidRPr="00D04BC0" w:rsidRDefault="00B42453" w:rsidP="00D04BC0">
            <w:pPr>
              <w:pStyle w:val="Tabletext"/>
              <w:rPr>
                <w:rFonts w:cstheme="minorHAnsi"/>
              </w:rPr>
            </w:pPr>
            <w:r w:rsidRPr="00D04BC0">
              <w:rPr>
                <w:rFonts w:cstheme="minorHAnsi"/>
              </w:rPr>
              <w:t xml:space="preserve">T: (Show Memory Model to students.) </w:t>
            </w:r>
            <w:r w:rsidRPr="00D04BC0">
              <w:rPr>
                <w:rFonts w:cstheme="minorHAnsi"/>
                <w:b/>
                <w:bCs/>
              </w:rPr>
              <w:t>Prior knowledge</w:t>
            </w:r>
            <w:r w:rsidRPr="00D04BC0">
              <w:rPr>
                <w:rFonts w:cstheme="minorHAnsi"/>
              </w:rPr>
              <w:t xml:space="preserve"> about a topic needs to live in the </w:t>
            </w:r>
            <w:r w:rsidRPr="00D04BC0">
              <w:rPr>
                <w:rFonts w:cstheme="minorHAnsi"/>
                <w:b/>
                <w:bCs/>
              </w:rPr>
              <w:t>long-term memory</w:t>
            </w:r>
            <w:r w:rsidRPr="00D04BC0">
              <w:rPr>
                <w:rFonts w:cstheme="minorHAnsi"/>
              </w:rPr>
              <w:t xml:space="preserve"> and be accessed to make new meaning in the </w:t>
            </w:r>
            <w:r w:rsidRPr="00D04BC0">
              <w:rPr>
                <w:rFonts w:cstheme="minorHAnsi"/>
                <w:b/>
                <w:bCs/>
              </w:rPr>
              <w:t>working memory</w:t>
            </w:r>
            <w:r w:rsidRPr="00D04BC0">
              <w:rPr>
                <w:rFonts w:cstheme="minorHAnsi"/>
              </w:rPr>
              <w:t xml:space="preserve">. That means that prior knowledge is knowledge that is already learned and stored. </w:t>
            </w:r>
          </w:p>
          <w:p w14:paraId="6AE5FB66" w14:textId="77777777" w:rsidR="00B42453" w:rsidRPr="00D04BC0" w:rsidRDefault="00B42453" w:rsidP="00D04BC0">
            <w:pPr>
              <w:pStyle w:val="Tabletext"/>
              <w:rPr>
                <w:rFonts w:cstheme="minorHAnsi"/>
              </w:rPr>
            </w:pPr>
            <w:r w:rsidRPr="00D04BC0">
              <w:rPr>
                <w:rFonts w:cstheme="minorHAnsi"/>
              </w:rPr>
              <w:t>S: (Annotate diagram in Student Guide.)</w:t>
            </w:r>
          </w:p>
          <w:p w14:paraId="13EA6A40" w14:textId="77777777" w:rsidR="00B42453" w:rsidRPr="00D04BC0" w:rsidRDefault="00B42453" w:rsidP="00D04BC0">
            <w:pPr>
              <w:pStyle w:val="Tabletext"/>
              <w:rPr>
                <w:rFonts w:cstheme="minorHAnsi"/>
              </w:rPr>
            </w:pPr>
            <w:r w:rsidRPr="00D04BC0">
              <w:rPr>
                <w:rFonts w:cstheme="minorHAnsi"/>
              </w:rPr>
              <w:t>T: In the baseball bellringer, most of you were able to access the important vocabulary about baseball—pitcher, runs, hits, strikeouts—to understand the text.</w:t>
            </w:r>
          </w:p>
          <w:p w14:paraId="22FAC5D6" w14:textId="77777777" w:rsidR="00B42453" w:rsidRPr="00D04BC0" w:rsidRDefault="00B42453" w:rsidP="00D04BC0">
            <w:pPr>
              <w:pStyle w:val="Tabletext"/>
              <w:rPr>
                <w:rFonts w:cstheme="minorHAnsi"/>
              </w:rPr>
            </w:pPr>
            <w:r w:rsidRPr="00D04BC0">
              <w:rPr>
                <w:rFonts w:cstheme="minorHAnsi"/>
              </w:rPr>
              <w:t xml:space="preserve">T: (Reference Memory Model.) Notice in the model how the vocabulary words are brought from </w:t>
            </w:r>
            <w:r w:rsidRPr="00D04BC0">
              <w:rPr>
                <w:rFonts w:cstheme="minorHAnsi"/>
                <w:b/>
                <w:bCs/>
              </w:rPr>
              <w:t>long-term memory</w:t>
            </w:r>
            <w:r w:rsidRPr="00D04BC0">
              <w:rPr>
                <w:rFonts w:cstheme="minorHAnsi"/>
              </w:rPr>
              <w:t xml:space="preserve"> into </w:t>
            </w:r>
            <w:r w:rsidRPr="00D04BC0">
              <w:rPr>
                <w:rFonts w:cstheme="minorHAnsi"/>
                <w:b/>
                <w:bCs/>
              </w:rPr>
              <w:t>working memory</w:t>
            </w:r>
            <w:r w:rsidRPr="00D04BC0">
              <w:rPr>
                <w:rFonts w:cstheme="minorHAnsi"/>
              </w:rPr>
              <w:t xml:space="preserve"> as you read the baseball example. If you do not have necessary </w:t>
            </w:r>
            <w:r w:rsidRPr="00D04BC0">
              <w:rPr>
                <w:rFonts w:cstheme="minorHAnsi"/>
                <w:b/>
                <w:bCs/>
              </w:rPr>
              <w:t>prior</w:t>
            </w:r>
            <w:r w:rsidRPr="00D04BC0">
              <w:rPr>
                <w:rFonts w:cstheme="minorHAnsi"/>
              </w:rPr>
              <w:t xml:space="preserve"> </w:t>
            </w:r>
            <w:r w:rsidRPr="00D04BC0">
              <w:rPr>
                <w:rFonts w:cstheme="minorHAnsi"/>
                <w:b/>
                <w:bCs/>
              </w:rPr>
              <w:t>knowledge</w:t>
            </w:r>
            <w:r w:rsidRPr="00D04BC0">
              <w:rPr>
                <w:rFonts w:cstheme="minorHAnsi"/>
              </w:rPr>
              <w:t xml:space="preserve"> in your </w:t>
            </w:r>
            <w:r w:rsidRPr="00D04BC0">
              <w:rPr>
                <w:rFonts w:cstheme="minorHAnsi"/>
                <w:b/>
                <w:bCs/>
              </w:rPr>
              <w:t>long-term memory</w:t>
            </w:r>
            <w:r w:rsidRPr="00D04BC0">
              <w:rPr>
                <w:rFonts w:cstheme="minorHAnsi"/>
              </w:rPr>
              <w:t xml:space="preserve">, it will hinder your ability to learn new content </w:t>
            </w:r>
            <w:r w:rsidRPr="00D04BC0">
              <w:rPr>
                <w:rFonts w:cstheme="minorHAnsi"/>
              </w:rPr>
              <w:lastRenderedPageBreak/>
              <w:t>efficiently and effectively. Think about how not understanding vocabulary in the cricket example impacted your understanding.</w:t>
            </w:r>
          </w:p>
        </w:tc>
        <w:tc>
          <w:tcPr>
            <w:tcW w:w="1345" w:type="dxa"/>
          </w:tcPr>
          <w:p w14:paraId="00C3D9F8" w14:textId="77777777" w:rsidR="00C20E18" w:rsidRPr="00D04BC0" w:rsidRDefault="00C20E18" w:rsidP="00D04BC0">
            <w:pPr>
              <w:pStyle w:val="Tabletext"/>
              <w:jc w:val="center"/>
              <w:rPr>
                <w:rFonts w:cstheme="minorHAnsi"/>
              </w:rPr>
            </w:pPr>
            <w:r w:rsidRPr="00D04BC0">
              <w:rPr>
                <w:rFonts w:cstheme="minorHAnsi"/>
              </w:rPr>
              <w:lastRenderedPageBreak/>
              <w:t>Student Guide</w:t>
            </w:r>
          </w:p>
          <w:p w14:paraId="355C8EF9" w14:textId="748DB0EB" w:rsidR="00B42453" w:rsidRPr="00D04BC0" w:rsidRDefault="00C20E18" w:rsidP="00D04BC0">
            <w:pPr>
              <w:pStyle w:val="Tabletext"/>
              <w:jc w:val="center"/>
              <w:rPr>
                <w:rFonts w:cstheme="minorHAnsi"/>
              </w:rPr>
            </w:pPr>
            <w:r w:rsidRPr="00D04BC0">
              <w:rPr>
                <w:rFonts w:cstheme="minorHAnsi"/>
              </w:rPr>
              <w:lastRenderedPageBreak/>
              <w:t>PPT</w:t>
            </w:r>
          </w:p>
        </w:tc>
      </w:tr>
      <w:tr w:rsidR="00B42453" w:rsidRPr="00D04BC0" w14:paraId="7CDE9BE6" w14:textId="77777777" w:rsidTr="001D1449">
        <w:trPr>
          <w:cantSplit w:val="0"/>
        </w:trPr>
        <w:tc>
          <w:tcPr>
            <w:tcW w:w="805" w:type="dxa"/>
          </w:tcPr>
          <w:p w14:paraId="0AA33FC3" w14:textId="77777777" w:rsidR="00B42453" w:rsidRPr="00D04BC0" w:rsidRDefault="00B42453" w:rsidP="00D04BC0">
            <w:pPr>
              <w:pStyle w:val="Tabletext"/>
              <w:jc w:val="center"/>
              <w:rPr>
                <w:rFonts w:cstheme="minorHAnsi"/>
              </w:rPr>
            </w:pPr>
            <w:r w:rsidRPr="00D04BC0">
              <w:rPr>
                <w:rFonts w:cstheme="minorHAnsi"/>
              </w:rPr>
              <w:lastRenderedPageBreak/>
              <w:t>7 mins</w:t>
            </w:r>
          </w:p>
        </w:tc>
        <w:tc>
          <w:tcPr>
            <w:tcW w:w="7200" w:type="dxa"/>
            <w:tcBorders>
              <w:bottom w:val="single" w:sz="4" w:space="0" w:color="auto"/>
            </w:tcBorders>
          </w:tcPr>
          <w:p w14:paraId="33D1D4B6" w14:textId="77777777" w:rsidR="00B42453" w:rsidRPr="00D04BC0" w:rsidRDefault="00B42453" w:rsidP="00D04BC0">
            <w:pPr>
              <w:pStyle w:val="Tabletext"/>
              <w:rPr>
                <w:rFonts w:cstheme="minorHAnsi"/>
                <w:b/>
                <w:bCs/>
              </w:rPr>
            </w:pPr>
            <w:r w:rsidRPr="00D04BC0">
              <w:rPr>
                <w:rFonts w:cstheme="minorHAnsi"/>
                <w:b/>
                <w:bCs/>
              </w:rPr>
              <w:t>Think Aloud Analysis</w:t>
            </w:r>
          </w:p>
          <w:p w14:paraId="13DA1ECA" w14:textId="77777777" w:rsidR="00B42453" w:rsidRPr="00D04BC0" w:rsidRDefault="00B42453" w:rsidP="00D04BC0">
            <w:pPr>
              <w:pStyle w:val="Tabletext"/>
              <w:rPr>
                <w:rFonts w:cstheme="minorHAnsi"/>
              </w:rPr>
            </w:pPr>
            <w:r w:rsidRPr="00D04BC0">
              <w:rPr>
                <w:rFonts w:cstheme="minorHAnsi"/>
              </w:rPr>
              <w:t xml:space="preserve">T: Now we are going to look at some content-based examples to illustrate how </w:t>
            </w:r>
            <w:r w:rsidRPr="00D04BC0">
              <w:rPr>
                <w:rFonts w:cstheme="minorHAnsi"/>
                <w:b/>
                <w:bCs/>
              </w:rPr>
              <w:t>prior knowledge</w:t>
            </w:r>
            <w:r w:rsidRPr="00D04BC0">
              <w:rPr>
                <w:rFonts w:cstheme="minorHAnsi"/>
              </w:rPr>
              <w:t xml:space="preserve"> is necessary to understanding new ideas. First, we will look at a text.</w:t>
            </w:r>
          </w:p>
          <w:p w14:paraId="31DBE89A" w14:textId="77777777" w:rsidR="00B42453" w:rsidRPr="00D04BC0" w:rsidRDefault="00B42453" w:rsidP="00D04BC0">
            <w:pPr>
              <w:pStyle w:val="Tabletext"/>
              <w:rPr>
                <w:rFonts w:cstheme="minorHAnsi"/>
              </w:rPr>
            </w:pPr>
            <w:r w:rsidRPr="00D04BC0">
              <w:rPr>
                <w:rFonts w:cstheme="minorHAnsi"/>
              </w:rPr>
              <w:t xml:space="preserve">T: (Point students to the text-based example in their Student Guides. Display the text-based example on the board from the PowerPoint.) What important </w:t>
            </w:r>
            <w:r w:rsidRPr="00D04BC0">
              <w:rPr>
                <w:rFonts w:cstheme="minorHAnsi"/>
                <w:b/>
                <w:bCs/>
              </w:rPr>
              <w:t>prior</w:t>
            </w:r>
            <w:r w:rsidRPr="00D04BC0">
              <w:rPr>
                <w:rFonts w:cstheme="minorHAnsi"/>
              </w:rPr>
              <w:t xml:space="preserve"> </w:t>
            </w:r>
            <w:r w:rsidRPr="00D04BC0">
              <w:rPr>
                <w:rFonts w:cstheme="minorHAnsi"/>
                <w:b/>
                <w:bCs/>
              </w:rPr>
              <w:t>knowledge</w:t>
            </w:r>
            <w:r w:rsidRPr="00D04BC0">
              <w:rPr>
                <w:rFonts w:cstheme="minorHAnsi"/>
              </w:rPr>
              <w:t xml:space="preserve"> do you think students will need to have to understand this text?</w:t>
            </w:r>
          </w:p>
          <w:p w14:paraId="5C771EC8" w14:textId="77777777" w:rsidR="00B42453" w:rsidRPr="00D04BC0" w:rsidRDefault="00B42453" w:rsidP="00D04BC0">
            <w:pPr>
              <w:pStyle w:val="Tabletext"/>
              <w:rPr>
                <w:rFonts w:cstheme="minorHAnsi"/>
              </w:rPr>
            </w:pPr>
            <w:r w:rsidRPr="00D04BC0">
              <w:rPr>
                <w:rFonts w:cstheme="minorHAnsi"/>
              </w:rPr>
              <w:t>S: (Share responses. See Student Guide Answer Key for sample responses.)</w:t>
            </w:r>
          </w:p>
          <w:p w14:paraId="60E4B965" w14:textId="77777777" w:rsidR="00B42453" w:rsidRPr="00D04BC0" w:rsidRDefault="00B42453" w:rsidP="00D04BC0">
            <w:pPr>
              <w:pStyle w:val="Tabletext"/>
              <w:rPr>
                <w:rFonts w:cstheme="minorHAnsi"/>
              </w:rPr>
            </w:pPr>
            <w:r w:rsidRPr="00D04BC0">
              <w:rPr>
                <w:rFonts w:cstheme="minorHAnsi"/>
              </w:rPr>
              <w:t>T: (Note key vocabulary and/or concepts that students need to know while viewing the PowerPoint to make sense of the text using students’ ideas as they share. Guide students towards pre-identified concepts when necessary.)</w:t>
            </w:r>
          </w:p>
          <w:p w14:paraId="41A93042" w14:textId="77777777" w:rsidR="00B42453" w:rsidRPr="00D04BC0" w:rsidRDefault="00B42453" w:rsidP="00D04BC0">
            <w:pPr>
              <w:pStyle w:val="Tabletext"/>
              <w:rPr>
                <w:rFonts w:cstheme="minorHAnsi"/>
              </w:rPr>
            </w:pPr>
            <w:r w:rsidRPr="00D04BC0">
              <w:rPr>
                <w:rFonts w:cstheme="minorHAnsi"/>
              </w:rPr>
              <w:t xml:space="preserve">T: (Return to the Memory Model.) Part of why </w:t>
            </w:r>
            <w:r w:rsidRPr="00D04BC0">
              <w:rPr>
                <w:rFonts w:cstheme="minorHAnsi"/>
                <w:b/>
                <w:bCs/>
              </w:rPr>
              <w:t>prior knowledge</w:t>
            </w:r>
            <w:r w:rsidRPr="00D04BC0">
              <w:rPr>
                <w:rFonts w:cstheme="minorHAnsi"/>
              </w:rPr>
              <w:t xml:space="preserve"> is so important is that if you have already learned some information—like the meaning of specific vocabulary words—you free up </w:t>
            </w:r>
            <w:r w:rsidRPr="00D04BC0">
              <w:rPr>
                <w:rFonts w:cstheme="minorHAnsi"/>
                <w:b/>
                <w:bCs/>
              </w:rPr>
              <w:t>working memory</w:t>
            </w:r>
            <w:r w:rsidRPr="00D04BC0">
              <w:rPr>
                <w:rFonts w:cstheme="minorHAnsi"/>
              </w:rPr>
              <w:t xml:space="preserve"> to think about the deeper meaning of a text or other content.</w:t>
            </w:r>
          </w:p>
          <w:p w14:paraId="12AD2248" w14:textId="77777777" w:rsidR="00B42453" w:rsidRPr="00D04BC0" w:rsidRDefault="00B42453" w:rsidP="00D04BC0">
            <w:pPr>
              <w:pStyle w:val="Tabletext"/>
              <w:rPr>
                <w:rFonts w:cstheme="minorHAnsi"/>
              </w:rPr>
            </w:pPr>
            <w:r w:rsidRPr="00D04BC0">
              <w:rPr>
                <w:rFonts w:cstheme="minorHAnsi"/>
              </w:rPr>
              <w:t xml:space="preserve">T: (Point students to the math example in their Student Guides. Display the math example on the board from the PowerPoint.)  Now, we will look at a math example. What important </w:t>
            </w:r>
            <w:r w:rsidRPr="00D04BC0">
              <w:rPr>
                <w:rFonts w:cstheme="minorHAnsi"/>
                <w:b/>
                <w:bCs/>
              </w:rPr>
              <w:t>prior knowledge</w:t>
            </w:r>
            <w:r w:rsidRPr="00D04BC0">
              <w:rPr>
                <w:rFonts w:cstheme="minorHAnsi"/>
              </w:rPr>
              <w:t xml:space="preserve"> do you think students will need to solve this problem?</w:t>
            </w:r>
          </w:p>
          <w:p w14:paraId="1708D084" w14:textId="77777777" w:rsidR="00B42453" w:rsidRPr="00D04BC0" w:rsidRDefault="00B42453" w:rsidP="00D04BC0">
            <w:pPr>
              <w:pStyle w:val="Tabletext"/>
              <w:rPr>
                <w:rFonts w:cstheme="minorHAnsi"/>
              </w:rPr>
            </w:pPr>
            <w:r w:rsidRPr="00D04BC0">
              <w:rPr>
                <w:rFonts w:cstheme="minorHAnsi"/>
              </w:rPr>
              <w:t>S: (Share responses. See Student Guide Answer Key for sample responses.)</w:t>
            </w:r>
          </w:p>
          <w:p w14:paraId="48341FCF" w14:textId="77777777" w:rsidR="00B42453" w:rsidRPr="00D04BC0" w:rsidRDefault="00B42453" w:rsidP="00D04BC0">
            <w:pPr>
              <w:pStyle w:val="Tabletext"/>
              <w:rPr>
                <w:rFonts w:cstheme="minorHAnsi"/>
              </w:rPr>
            </w:pPr>
            <w:r w:rsidRPr="00D04BC0">
              <w:rPr>
                <w:rFonts w:cstheme="minorHAnsi"/>
              </w:rPr>
              <w:t>T: (Note any key vocabulary and/or concepts that students need to know while viewing the PowerPoint to make sense of the text using students’ ideas as they share. Guide students towards pre-identified concepts when necessary.)</w:t>
            </w:r>
          </w:p>
        </w:tc>
        <w:tc>
          <w:tcPr>
            <w:tcW w:w="1345" w:type="dxa"/>
          </w:tcPr>
          <w:p w14:paraId="38DF7422" w14:textId="77777777" w:rsidR="00C20E18" w:rsidRPr="00D04BC0" w:rsidRDefault="00C20E18" w:rsidP="00D04BC0">
            <w:pPr>
              <w:pStyle w:val="Tabletext"/>
              <w:jc w:val="center"/>
              <w:rPr>
                <w:rFonts w:cstheme="minorHAnsi"/>
              </w:rPr>
            </w:pPr>
            <w:r w:rsidRPr="00D04BC0">
              <w:rPr>
                <w:rFonts w:cstheme="minorHAnsi"/>
              </w:rPr>
              <w:t>Student Guide</w:t>
            </w:r>
          </w:p>
          <w:p w14:paraId="4B043E80" w14:textId="6F771C2F" w:rsidR="00B42453" w:rsidRPr="00D04BC0" w:rsidRDefault="00C20E18" w:rsidP="00D04BC0">
            <w:pPr>
              <w:pStyle w:val="Tabletext"/>
              <w:jc w:val="center"/>
              <w:rPr>
                <w:rFonts w:cstheme="minorHAnsi"/>
              </w:rPr>
            </w:pPr>
            <w:r w:rsidRPr="00D04BC0">
              <w:rPr>
                <w:rFonts w:cstheme="minorHAnsi"/>
              </w:rPr>
              <w:t>PPT</w:t>
            </w:r>
          </w:p>
        </w:tc>
      </w:tr>
      <w:tr w:rsidR="00B42453" w:rsidRPr="00D04BC0" w14:paraId="31164AA7" w14:textId="77777777" w:rsidTr="001D1449">
        <w:trPr>
          <w:cantSplit w:val="0"/>
        </w:trPr>
        <w:tc>
          <w:tcPr>
            <w:tcW w:w="805" w:type="dxa"/>
            <w:tcBorders>
              <w:bottom w:val="single" w:sz="4" w:space="0" w:color="auto"/>
            </w:tcBorders>
          </w:tcPr>
          <w:p w14:paraId="43264E80" w14:textId="77777777" w:rsidR="00B42453" w:rsidRPr="00D04BC0" w:rsidRDefault="00B42453" w:rsidP="00D04BC0">
            <w:pPr>
              <w:pStyle w:val="Tabletext"/>
              <w:jc w:val="center"/>
              <w:rPr>
                <w:rFonts w:cstheme="minorHAnsi"/>
              </w:rPr>
            </w:pPr>
            <w:r w:rsidRPr="00D04BC0">
              <w:rPr>
                <w:rFonts w:cstheme="minorHAnsi"/>
              </w:rPr>
              <w:t>5 mins</w:t>
            </w:r>
          </w:p>
        </w:tc>
        <w:tc>
          <w:tcPr>
            <w:tcW w:w="7200" w:type="dxa"/>
            <w:tcBorders>
              <w:bottom w:val="single" w:sz="4" w:space="0" w:color="auto"/>
            </w:tcBorders>
          </w:tcPr>
          <w:p w14:paraId="2F9E67EE" w14:textId="77777777" w:rsidR="00B42453" w:rsidRPr="00D04BC0" w:rsidRDefault="00B42453" w:rsidP="00D04BC0">
            <w:pPr>
              <w:pStyle w:val="Tabletext"/>
              <w:rPr>
                <w:rFonts w:cstheme="minorHAnsi"/>
                <w:b/>
                <w:bCs/>
              </w:rPr>
            </w:pPr>
            <w:r w:rsidRPr="00D04BC0">
              <w:rPr>
                <w:rFonts w:cstheme="minorHAnsi"/>
                <w:b/>
                <w:bCs/>
              </w:rPr>
              <w:t>Prior Knowledge Activities</w:t>
            </w:r>
          </w:p>
          <w:p w14:paraId="6B05F0B9" w14:textId="77777777" w:rsidR="00B42453" w:rsidRPr="00D04BC0" w:rsidRDefault="00B42453" w:rsidP="00D04BC0">
            <w:pPr>
              <w:pStyle w:val="Tabletext"/>
              <w:rPr>
                <w:rFonts w:cstheme="minorHAnsi"/>
              </w:rPr>
            </w:pPr>
            <w:r w:rsidRPr="00D04BC0">
              <w:rPr>
                <w:rFonts w:cstheme="minorHAnsi"/>
              </w:rPr>
              <w:t xml:space="preserve">T: There are three steps in using prior knowledge in your teaching: </w:t>
            </w:r>
          </w:p>
          <w:p w14:paraId="5DF0CC30" w14:textId="77777777" w:rsidR="00B42453" w:rsidRPr="00D04BC0" w:rsidRDefault="00B42453" w:rsidP="00D04BC0">
            <w:pPr>
              <w:pStyle w:val="Tabletext"/>
              <w:numPr>
                <w:ilvl w:val="0"/>
                <w:numId w:val="5"/>
              </w:numPr>
              <w:rPr>
                <w:rFonts w:cstheme="minorHAnsi"/>
              </w:rPr>
            </w:pPr>
            <w:r w:rsidRPr="00D04BC0">
              <w:rPr>
                <w:rFonts w:cstheme="minorHAnsi"/>
              </w:rPr>
              <w:t xml:space="preserve">Determine what </w:t>
            </w:r>
            <w:r w:rsidRPr="00D04BC0">
              <w:rPr>
                <w:rFonts w:cstheme="minorHAnsi"/>
                <w:b/>
                <w:bCs/>
              </w:rPr>
              <w:t>prior knowledge</w:t>
            </w:r>
            <w:r w:rsidRPr="00D04BC0">
              <w:rPr>
                <w:rFonts w:cstheme="minorHAnsi"/>
              </w:rPr>
              <w:t xml:space="preserve"> is necessary for students to access. </w:t>
            </w:r>
          </w:p>
          <w:p w14:paraId="79D62553" w14:textId="77777777" w:rsidR="00B42453" w:rsidRPr="00D04BC0" w:rsidRDefault="00B42453" w:rsidP="00D04BC0">
            <w:pPr>
              <w:pStyle w:val="Tabletext"/>
              <w:numPr>
                <w:ilvl w:val="0"/>
                <w:numId w:val="5"/>
              </w:numPr>
              <w:rPr>
                <w:rFonts w:cstheme="minorHAnsi"/>
              </w:rPr>
            </w:pPr>
            <w:r w:rsidRPr="00D04BC0">
              <w:rPr>
                <w:rFonts w:cstheme="minorHAnsi"/>
              </w:rPr>
              <w:t xml:space="preserve">Determine if students </w:t>
            </w:r>
            <w:r w:rsidRPr="00D04BC0">
              <w:rPr>
                <w:rFonts w:cstheme="minorHAnsi"/>
                <w:i/>
                <w:iCs/>
              </w:rPr>
              <w:t>have</w:t>
            </w:r>
            <w:r w:rsidRPr="00D04BC0">
              <w:rPr>
                <w:rFonts w:cstheme="minorHAnsi"/>
              </w:rPr>
              <w:t xml:space="preserve"> the </w:t>
            </w:r>
            <w:r w:rsidRPr="00D04BC0">
              <w:rPr>
                <w:rFonts w:cstheme="minorHAnsi"/>
                <w:b/>
                <w:bCs/>
              </w:rPr>
              <w:t>prior</w:t>
            </w:r>
            <w:r w:rsidRPr="00D04BC0">
              <w:rPr>
                <w:rFonts w:cstheme="minorHAnsi"/>
              </w:rPr>
              <w:t xml:space="preserve"> </w:t>
            </w:r>
            <w:r w:rsidRPr="00D04BC0">
              <w:rPr>
                <w:rFonts w:cstheme="minorHAnsi"/>
                <w:b/>
                <w:bCs/>
              </w:rPr>
              <w:t>knowledge</w:t>
            </w:r>
            <w:r w:rsidRPr="00D04BC0">
              <w:rPr>
                <w:rFonts w:cstheme="minorHAnsi"/>
              </w:rPr>
              <w:t xml:space="preserve"> they need for the lesson. </w:t>
            </w:r>
          </w:p>
          <w:p w14:paraId="17CB0D77" w14:textId="6A2B99C7" w:rsidR="00B42453" w:rsidRPr="00FB5C71" w:rsidRDefault="00B42453" w:rsidP="00D04BC0">
            <w:pPr>
              <w:pStyle w:val="Tabletext"/>
              <w:numPr>
                <w:ilvl w:val="0"/>
                <w:numId w:val="5"/>
              </w:numPr>
              <w:rPr>
                <w:rFonts w:cstheme="minorHAnsi"/>
              </w:rPr>
            </w:pPr>
            <w:r w:rsidRPr="00D04BC0">
              <w:rPr>
                <w:rFonts w:cstheme="minorHAnsi"/>
              </w:rPr>
              <w:t xml:space="preserve">Plan for how to support students if they do not have that </w:t>
            </w:r>
            <w:r w:rsidRPr="00D04BC0">
              <w:rPr>
                <w:rFonts w:cstheme="minorHAnsi"/>
                <w:b/>
                <w:bCs/>
              </w:rPr>
              <w:t>prior knowledge</w:t>
            </w:r>
            <w:r w:rsidRPr="00D04BC0">
              <w:rPr>
                <w:rFonts w:cstheme="minorHAnsi"/>
              </w:rPr>
              <w:t xml:space="preserve">. </w:t>
            </w:r>
          </w:p>
          <w:p w14:paraId="63D052B7" w14:textId="77777777" w:rsidR="00B42453" w:rsidRPr="00D04BC0" w:rsidRDefault="00B42453" w:rsidP="00D04BC0">
            <w:pPr>
              <w:pStyle w:val="Tabletext"/>
              <w:rPr>
                <w:rFonts w:cstheme="minorHAnsi"/>
              </w:rPr>
            </w:pPr>
            <w:r w:rsidRPr="00D04BC0">
              <w:rPr>
                <w:rFonts w:cstheme="minorHAnsi"/>
              </w:rPr>
              <w:t>T: Teachers use</w:t>
            </w:r>
            <w:r w:rsidRPr="00D04BC0">
              <w:rPr>
                <w:rFonts w:cstheme="minorHAnsi"/>
                <w:b/>
                <w:bCs/>
              </w:rPr>
              <w:t xml:space="preserve"> prior knowledge activities</w:t>
            </w:r>
            <w:r w:rsidRPr="00D04BC0">
              <w:rPr>
                <w:rFonts w:cstheme="minorHAnsi"/>
              </w:rPr>
              <w:t xml:space="preserve">—activities that draw upon students’ </w:t>
            </w:r>
            <w:r w:rsidRPr="00D04BC0">
              <w:rPr>
                <w:rFonts w:cstheme="minorHAnsi"/>
                <w:b/>
                <w:bCs/>
              </w:rPr>
              <w:t>prior knowledge</w:t>
            </w:r>
            <w:r w:rsidRPr="00D04BC0">
              <w:rPr>
                <w:rFonts w:cstheme="minorHAnsi"/>
              </w:rPr>
              <w:t xml:space="preserve">—to identify </w:t>
            </w:r>
            <w:r w:rsidRPr="00D04BC0">
              <w:rPr>
                <w:rFonts w:cstheme="minorHAnsi"/>
                <w:b/>
                <w:bCs/>
              </w:rPr>
              <w:t xml:space="preserve">misconceptions </w:t>
            </w:r>
            <w:r w:rsidRPr="00D04BC0">
              <w:rPr>
                <w:rFonts w:cstheme="minorHAnsi"/>
              </w:rPr>
              <w:t xml:space="preserve">and understand what </w:t>
            </w:r>
            <w:r w:rsidRPr="00D04BC0">
              <w:rPr>
                <w:rFonts w:cstheme="minorHAnsi"/>
              </w:rPr>
              <w:lastRenderedPageBreak/>
              <w:t xml:space="preserve">students already know about a given topic. How many of you ever completed something called a </w:t>
            </w:r>
            <w:r w:rsidRPr="00D04BC0">
              <w:rPr>
                <w:rFonts w:cstheme="minorHAnsi"/>
                <w:b/>
                <w:bCs/>
              </w:rPr>
              <w:t>KWL</w:t>
            </w:r>
            <w:r w:rsidRPr="00D04BC0">
              <w:rPr>
                <w:rFonts w:cstheme="minorHAnsi"/>
              </w:rPr>
              <w:t xml:space="preserve"> </w:t>
            </w:r>
            <w:r w:rsidRPr="00D04BC0">
              <w:rPr>
                <w:rFonts w:cstheme="minorHAnsi"/>
                <w:b/>
                <w:bCs/>
              </w:rPr>
              <w:t>Chart</w:t>
            </w:r>
            <w:r w:rsidRPr="00D04BC0">
              <w:rPr>
                <w:rFonts w:cstheme="minorHAnsi"/>
              </w:rPr>
              <w:t>?</w:t>
            </w:r>
          </w:p>
          <w:p w14:paraId="4A021112" w14:textId="77777777" w:rsidR="00B42453" w:rsidRPr="00D04BC0" w:rsidRDefault="00B42453" w:rsidP="00D04BC0">
            <w:pPr>
              <w:pStyle w:val="Tabletext"/>
              <w:rPr>
                <w:rFonts w:cstheme="minorHAnsi"/>
              </w:rPr>
            </w:pPr>
            <w:r w:rsidRPr="00D04BC0">
              <w:rPr>
                <w:rFonts w:cstheme="minorHAnsi"/>
              </w:rPr>
              <w:t xml:space="preserve">S: (Raise hands to show whether they have completed a </w:t>
            </w:r>
            <w:r w:rsidRPr="00D04BC0">
              <w:rPr>
                <w:rFonts w:cstheme="minorHAnsi"/>
                <w:b/>
                <w:bCs/>
              </w:rPr>
              <w:t>KWL Chart</w:t>
            </w:r>
            <w:r w:rsidRPr="00D04BC0">
              <w:rPr>
                <w:rFonts w:cstheme="minorHAnsi"/>
              </w:rPr>
              <w:t>.)</w:t>
            </w:r>
          </w:p>
          <w:p w14:paraId="4C55AA2B" w14:textId="77777777" w:rsidR="00B42453" w:rsidRPr="00D04BC0" w:rsidRDefault="00B42453" w:rsidP="00D04BC0">
            <w:pPr>
              <w:pStyle w:val="Tabletext"/>
              <w:rPr>
                <w:rFonts w:cstheme="minorHAnsi"/>
              </w:rPr>
            </w:pPr>
            <w:r w:rsidRPr="00D04BC0">
              <w:rPr>
                <w:rFonts w:cstheme="minorHAnsi"/>
              </w:rPr>
              <w:t xml:space="preserve">T: A </w:t>
            </w:r>
            <w:r w:rsidRPr="00D04BC0">
              <w:rPr>
                <w:rFonts w:cstheme="minorHAnsi"/>
                <w:b/>
                <w:bCs/>
              </w:rPr>
              <w:t>KWL Chart</w:t>
            </w:r>
            <w:r w:rsidRPr="00D04BC0">
              <w:rPr>
                <w:rFonts w:cstheme="minorHAnsi"/>
              </w:rPr>
              <w:t xml:space="preserve"> is one strategy for assessing </w:t>
            </w:r>
            <w:r w:rsidRPr="00D04BC0">
              <w:rPr>
                <w:rFonts w:cstheme="minorHAnsi"/>
                <w:b/>
                <w:bCs/>
              </w:rPr>
              <w:t>prior knowledge</w:t>
            </w:r>
            <w:r w:rsidRPr="00D04BC0">
              <w:rPr>
                <w:rFonts w:cstheme="minorHAnsi"/>
              </w:rPr>
              <w:t xml:space="preserve"> that asks students what they already know and what they want to know. It can be used throughout a unit as students complete the final column about what they have learned. </w:t>
            </w:r>
          </w:p>
          <w:p w14:paraId="0D6E0A2B" w14:textId="77777777" w:rsidR="00B42453" w:rsidRPr="00D04BC0" w:rsidRDefault="00B42453" w:rsidP="00D04BC0">
            <w:pPr>
              <w:pStyle w:val="Tabletext"/>
              <w:rPr>
                <w:rFonts w:cstheme="minorHAnsi"/>
              </w:rPr>
            </w:pPr>
            <w:r w:rsidRPr="00D04BC0">
              <w:rPr>
                <w:rFonts w:cstheme="minorHAnsi"/>
              </w:rPr>
              <w:t>T: Who can explain what a KWL Chart is and how it is completed? (Call on a student with raised hand to explain.)</w:t>
            </w:r>
          </w:p>
          <w:p w14:paraId="5188BF3B" w14:textId="77777777" w:rsidR="00B42453" w:rsidRPr="00D04BC0" w:rsidRDefault="00B42453" w:rsidP="00D04BC0">
            <w:pPr>
              <w:pStyle w:val="Tabletext"/>
              <w:rPr>
                <w:rFonts w:cstheme="minorHAnsi"/>
              </w:rPr>
            </w:pPr>
            <w:r w:rsidRPr="00D04BC0">
              <w:rPr>
                <w:rFonts w:cstheme="minorHAnsi"/>
              </w:rPr>
              <w:t>S: (Volunteer to respond.)</w:t>
            </w:r>
          </w:p>
          <w:p w14:paraId="061D0956" w14:textId="77777777" w:rsidR="00B42453" w:rsidRPr="00D04BC0" w:rsidRDefault="00B42453" w:rsidP="00D04BC0">
            <w:pPr>
              <w:pStyle w:val="Tabletext"/>
              <w:rPr>
                <w:rFonts w:cstheme="minorHAnsi"/>
              </w:rPr>
            </w:pPr>
            <w:r w:rsidRPr="00D04BC0">
              <w:rPr>
                <w:rFonts w:cstheme="minorHAnsi"/>
              </w:rPr>
              <w:t xml:space="preserve">T: </w:t>
            </w:r>
            <w:r w:rsidRPr="00D04BC0">
              <w:rPr>
                <w:rFonts w:cstheme="minorHAnsi"/>
                <w:b/>
                <w:bCs/>
              </w:rPr>
              <w:t>KWL Charts</w:t>
            </w:r>
            <w:r w:rsidRPr="00D04BC0">
              <w:rPr>
                <w:rFonts w:cstheme="minorHAnsi"/>
              </w:rPr>
              <w:t xml:space="preserve"> are just one example of a prior knowledge activity. What other strategies have you experienced in other classes to activate or assess your prior knowledge?</w:t>
            </w:r>
          </w:p>
          <w:p w14:paraId="22FBE5FC" w14:textId="77777777" w:rsidR="00B42453" w:rsidRPr="00D04BC0" w:rsidRDefault="00B42453" w:rsidP="00D04BC0">
            <w:pPr>
              <w:pStyle w:val="Tabletext"/>
              <w:rPr>
                <w:rFonts w:cstheme="minorHAnsi"/>
              </w:rPr>
            </w:pPr>
            <w:r w:rsidRPr="00D04BC0">
              <w:rPr>
                <w:rFonts w:cstheme="minorHAnsi"/>
              </w:rPr>
              <w:t>S: (Share responses. Responses might include concept maps, pre-assessments, journal responses, etc.)</w:t>
            </w:r>
          </w:p>
          <w:p w14:paraId="34B2C1CD" w14:textId="77777777" w:rsidR="00B42453" w:rsidRPr="00D04BC0" w:rsidRDefault="00B42453" w:rsidP="00D04BC0">
            <w:pPr>
              <w:pStyle w:val="Tabletext"/>
              <w:rPr>
                <w:rFonts w:cstheme="minorHAnsi"/>
              </w:rPr>
            </w:pPr>
            <w:r w:rsidRPr="00D04BC0">
              <w:rPr>
                <w:rFonts w:cstheme="minorHAnsi"/>
              </w:rPr>
              <w:t>T: Activities that successfully assess prior knowledge should be:</w:t>
            </w:r>
          </w:p>
          <w:p w14:paraId="48C1935D" w14:textId="77777777" w:rsidR="00B42453" w:rsidRPr="00D04BC0" w:rsidRDefault="00B42453" w:rsidP="00D04BC0">
            <w:pPr>
              <w:pStyle w:val="Tabletextbullet"/>
              <w:contextualSpacing w:val="0"/>
              <w:rPr>
                <w:rFonts w:cstheme="minorHAnsi"/>
              </w:rPr>
            </w:pPr>
            <w:r w:rsidRPr="00D04BC0">
              <w:rPr>
                <w:rFonts w:cstheme="minorHAnsi"/>
              </w:rPr>
              <w:t>Targeted and focused on the important parts of the lesson.</w:t>
            </w:r>
          </w:p>
          <w:p w14:paraId="453F31F9" w14:textId="77777777" w:rsidR="00B42453" w:rsidRPr="00D04BC0" w:rsidRDefault="00B42453" w:rsidP="00D04BC0">
            <w:pPr>
              <w:pStyle w:val="Tabletextbullet"/>
              <w:contextualSpacing w:val="0"/>
              <w:rPr>
                <w:rFonts w:cstheme="minorHAnsi"/>
              </w:rPr>
            </w:pPr>
            <w:r w:rsidRPr="00D04BC0">
              <w:rPr>
                <w:rFonts w:cstheme="minorHAnsi"/>
              </w:rPr>
              <w:t>Non-threatening—low- or no-stakes.</w:t>
            </w:r>
          </w:p>
          <w:p w14:paraId="03AB4C89" w14:textId="3874509C" w:rsidR="00B42453" w:rsidRPr="00D04BC0" w:rsidRDefault="00B42453" w:rsidP="00D04BC0">
            <w:pPr>
              <w:pStyle w:val="Tabletextbullet"/>
              <w:contextualSpacing w:val="0"/>
              <w:rPr>
                <w:rFonts w:cstheme="minorHAnsi"/>
              </w:rPr>
            </w:pPr>
            <w:r w:rsidRPr="00D04BC0">
              <w:rPr>
                <w:rFonts w:cstheme="minorHAnsi"/>
              </w:rPr>
              <w:t>Relatively short.</w:t>
            </w:r>
          </w:p>
          <w:p w14:paraId="70CA85F6" w14:textId="452741E4" w:rsidR="00FB5C71" w:rsidRPr="00FB5C71" w:rsidRDefault="00B42453" w:rsidP="00FB5C71">
            <w:pPr>
              <w:pStyle w:val="Tabletextbullet"/>
              <w:numPr>
                <w:ilvl w:val="0"/>
                <w:numId w:val="0"/>
              </w:numPr>
              <w:contextualSpacing w:val="0"/>
              <w:rPr>
                <w:rFonts w:cstheme="minorHAnsi"/>
              </w:rPr>
            </w:pPr>
            <w:r w:rsidRPr="00D04BC0">
              <w:rPr>
                <w:rFonts w:cstheme="minorHAnsi"/>
              </w:rPr>
              <w:t xml:space="preserve">T: We will explore a host of strategies to assess </w:t>
            </w:r>
            <w:r w:rsidRPr="00D04BC0">
              <w:rPr>
                <w:rFonts w:cstheme="minorHAnsi"/>
                <w:b/>
                <w:bCs/>
              </w:rPr>
              <w:t>prior knowledge</w:t>
            </w:r>
            <w:r w:rsidRPr="00D04BC0">
              <w:rPr>
                <w:rFonts w:cstheme="minorHAnsi"/>
              </w:rPr>
              <w:t xml:space="preserve"> in our next lesson. Now, let’s practice a little of what we have learned.</w:t>
            </w:r>
          </w:p>
        </w:tc>
        <w:tc>
          <w:tcPr>
            <w:tcW w:w="1345" w:type="dxa"/>
          </w:tcPr>
          <w:p w14:paraId="5F28987F" w14:textId="77777777" w:rsidR="00C20E18" w:rsidRPr="00D04BC0" w:rsidRDefault="00C20E18" w:rsidP="00D04BC0">
            <w:pPr>
              <w:pStyle w:val="Tabletext"/>
              <w:jc w:val="center"/>
              <w:rPr>
                <w:rFonts w:cstheme="minorHAnsi"/>
              </w:rPr>
            </w:pPr>
            <w:r w:rsidRPr="00D04BC0">
              <w:rPr>
                <w:rFonts w:cstheme="minorHAnsi"/>
              </w:rPr>
              <w:lastRenderedPageBreak/>
              <w:t>Student Guide</w:t>
            </w:r>
          </w:p>
          <w:p w14:paraId="24822D73" w14:textId="7493DF61" w:rsidR="00B42453" w:rsidRPr="00D04BC0" w:rsidRDefault="00B42453" w:rsidP="00D04BC0">
            <w:pPr>
              <w:pStyle w:val="Tabletext"/>
              <w:jc w:val="center"/>
              <w:rPr>
                <w:rFonts w:cstheme="minorHAnsi"/>
              </w:rPr>
            </w:pPr>
          </w:p>
        </w:tc>
      </w:tr>
      <w:tr w:rsidR="00B42453" w:rsidRPr="00D04BC0" w14:paraId="259C29B7" w14:textId="77777777" w:rsidTr="001D1449">
        <w:trPr>
          <w:cantSplit w:val="0"/>
        </w:trPr>
        <w:tc>
          <w:tcPr>
            <w:tcW w:w="805" w:type="dxa"/>
            <w:tcBorders>
              <w:bottom w:val="single" w:sz="4" w:space="0" w:color="auto"/>
            </w:tcBorders>
          </w:tcPr>
          <w:p w14:paraId="3F3AB326" w14:textId="773C0E43" w:rsidR="00B42453" w:rsidRPr="00D04BC0" w:rsidRDefault="00B42453" w:rsidP="001D1449">
            <w:pPr>
              <w:pStyle w:val="Tabletext"/>
              <w:keepNext/>
              <w:jc w:val="center"/>
              <w:rPr>
                <w:rFonts w:cstheme="minorHAnsi"/>
              </w:rPr>
            </w:pPr>
            <w:r w:rsidRPr="00D04BC0">
              <w:rPr>
                <w:rFonts w:cstheme="minorHAnsi"/>
              </w:rPr>
              <w:lastRenderedPageBreak/>
              <w:t>15 mins</w:t>
            </w:r>
          </w:p>
        </w:tc>
        <w:tc>
          <w:tcPr>
            <w:tcW w:w="7200" w:type="dxa"/>
            <w:tcBorders>
              <w:bottom w:val="single" w:sz="4" w:space="0" w:color="auto"/>
            </w:tcBorders>
          </w:tcPr>
          <w:p w14:paraId="39FB61CE" w14:textId="682F6D22" w:rsidR="00FB5C71" w:rsidRPr="00FB5C71" w:rsidRDefault="00B42453" w:rsidP="00D04BC0">
            <w:pPr>
              <w:pStyle w:val="Tabletext"/>
              <w:keepNext/>
              <w:rPr>
                <w:rFonts w:cstheme="minorHAnsi"/>
                <w:b/>
                <w:bCs/>
              </w:rPr>
            </w:pPr>
            <w:r w:rsidRPr="00D04BC0">
              <w:rPr>
                <w:rFonts w:cstheme="minorHAnsi"/>
                <w:b/>
                <w:bCs/>
              </w:rPr>
              <w:t>Practice (12 mins)</w:t>
            </w:r>
          </w:p>
          <w:p w14:paraId="372C735C" w14:textId="77777777" w:rsidR="00B42453" w:rsidRPr="00D04BC0" w:rsidRDefault="00B42453" w:rsidP="00D04BC0">
            <w:pPr>
              <w:pStyle w:val="Tabletext"/>
              <w:keepNext/>
              <w:rPr>
                <w:rFonts w:cstheme="minorHAnsi"/>
              </w:rPr>
            </w:pPr>
            <w:r w:rsidRPr="00D04BC0">
              <w:rPr>
                <w:rFonts w:cstheme="minorHAnsi"/>
              </w:rPr>
              <w:t xml:space="preserve">T: Find the “Practice” section in your students guides. Independently, review the learning goals and the prior knowledge needed. Explain why the prior knowledge is necessary for successful learning. </w:t>
            </w:r>
          </w:p>
          <w:p w14:paraId="3F525E93" w14:textId="77777777" w:rsidR="00B42453" w:rsidRPr="00D04BC0" w:rsidRDefault="00B42453" w:rsidP="00D04BC0">
            <w:pPr>
              <w:pStyle w:val="Tabletext"/>
              <w:keepNext/>
              <w:rPr>
                <w:rFonts w:cstheme="minorHAnsi"/>
              </w:rPr>
            </w:pPr>
            <w:r w:rsidRPr="00D04BC0">
              <w:rPr>
                <w:rFonts w:cstheme="minorHAnsi"/>
              </w:rPr>
              <w:t>S: (Independently identify why the</w:t>
            </w:r>
            <w:r w:rsidRPr="00D04BC0">
              <w:rPr>
                <w:rFonts w:cstheme="minorHAnsi"/>
                <w:b/>
                <w:bCs/>
              </w:rPr>
              <w:t xml:space="preserve"> prior knowledge</w:t>
            </w:r>
            <w:r w:rsidRPr="00D04BC0">
              <w:rPr>
                <w:rFonts w:cstheme="minorHAnsi"/>
              </w:rPr>
              <w:t xml:space="preserve"> is necessary for the learning goal in their Student Guide.)</w:t>
            </w:r>
          </w:p>
          <w:p w14:paraId="5602F22F" w14:textId="77777777" w:rsidR="00B42453" w:rsidRPr="00D04BC0" w:rsidRDefault="00B42453" w:rsidP="00D04BC0">
            <w:pPr>
              <w:pStyle w:val="Tabletext"/>
              <w:keepNext/>
              <w:rPr>
                <w:rFonts w:cstheme="minorHAnsi"/>
              </w:rPr>
            </w:pPr>
            <w:r w:rsidRPr="00D04BC0">
              <w:rPr>
                <w:rFonts w:cstheme="minorHAnsi"/>
              </w:rPr>
              <w:t>T: Take a moment now to turn to a partner near you to share your responses.</w:t>
            </w:r>
          </w:p>
          <w:p w14:paraId="4A11EB89" w14:textId="77777777" w:rsidR="00B42453" w:rsidRPr="00D04BC0" w:rsidRDefault="00B42453" w:rsidP="00D04BC0">
            <w:pPr>
              <w:pStyle w:val="Tabletext"/>
              <w:keepNext/>
              <w:rPr>
                <w:rFonts w:cstheme="minorHAnsi"/>
              </w:rPr>
            </w:pPr>
            <w:r w:rsidRPr="00D04BC0">
              <w:rPr>
                <w:rFonts w:cstheme="minorHAnsi"/>
              </w:rPr>
              <w:t>S: (Share responses with a partner. Sample responses found in Student Guide Answer Key.)</w:t>
            </w:r>
          </w:p>
          <w:p w14:paraId="2C85C747" w14:textId="77777777" w:rsidR="00B42453" w:rsidRPr="00D04BC0" w:rsidRDefault="00B42453" w:rsidP="00D04BC0">
            <w:pPr>
              <w:pStyle w:val="Tabletext"/>
              <w:keepNext/>
              <w:rPr>
                <w:rFonts w:cstheme="minorHAnsi"/>
              </w:rPr>
            </w:pPr>
            <w:r w:rsidRPr="00D04BC0">
              <w:rPr>
                <w:rFonts w:cstheme="minorHAnsi"/>
              </w:rPr>
              <w:t xml:space="preserve">T: How might a teacher use a </w:t>
            </w:r>
            <w:r w:rsidRPr="00D04BC0">
              <w:rPr>
                <w:rFonts w:cstheme="minorHAnsi"/>
                <w:b/>
                <w:bCs/>
              </w:rPr>
              <w:t>KWL Chart</w:t>
            </w:r>
            <w:r w:rsidRPr="00D04BC0">
              <w:rPr>
                <w:rFonts w:cstheme="minorHAnsi"/>
              </w:rPr>
              <w:t xml:space="preserve"> with these learning goals to help them plan for understanding students’ </w:t>
            </w:r>
            <w:r w:rsidRPr="00D04BC0">
              <w:rPr>
                <w:rFonts w:cstheme="minorHAnsi"/>
                <w:b/>
                <w:bCs/>
              </w:rPr>
              <w:t>prior</w:t>
            </w:r>
            <w:r w:rsidRPr="00D04BC0">
              <w:rPr>
                <w:rFonts w:cstheme="minorHAnsi"/>
              </w:rPr>
              <w:t xml:space="preserve"> </w:t>
            </w:r>
            <w:r w:rsidRPr="00D04BC0">
              <w:rPr>
                <w:rFonts w:cstheme="minorHAnsi"/>
                <w:b/>
                <w:bCs/>
              </w:rPr>
              <w:t>knowledge</w:t>
            </w:r>
            <w:r w:rsidRPr="00D04BC0">
              <w:rPr>
                <w:rFonts w:cstheme="minorHAnsi"/>
              </w:rPr>
              <w:t>?</w:t>
            </w:r>
          </w:p>
          <w:p w14:paraId="233AC6D6" w14:textId="77777777" w:rsidR="00B42453" w:rsidRPr="00D04BC0" w:rsidRDefault="00B42453" w:rsidP="00D04BC0">
            <w:pPr>
              <w:pStyle w:val="Tabletext"/>
              <w:keepNext/>
              <w:rPr>
                <w:rFonts w:cstheme="minorHAnsi"/>
              </w:rPr>
            </w:pPr>
            <w:r w:rsidRPr="00D04BC0">
              <w:rPr>
                <w:rFonts w:cstheme="minorHAnsi"/>
              </w:rPr>
              <w:t>S: (Share out responses. Sample responses include:</w:t>
            </w:r>
          </w:p>
          <w:p w14:paraId="20EAC3A1" w14:textId="77777777" w:rsidR="00B42453" w:rsidRPr="00D04BC0" w:rsidRDefault="00B42453" w:rsidP="00D04BC0">
            <w:pPr>
              <w:pStyle w:val="Tabletextbullet"/>
              <w:contextualSpacing w:val="0"/>
              <w:rPr>
                <w:rFonts w:cstheme="minorHAnsi"/>
              </w:rPr>
            </w:pPr>
            <w:r w:rsidRPr="00D04BC0">
              <w:rPr>
                <w:rFonts w:cstheme="minorHAnsi"/>
              </w:rPr>
              <w:t xml:space="preserve">The “Know” [K] column will allow the student to identify what they already know. This column may also surface some </w:t>
            </w:r>
            <w:r w:rsidRPr="00D04BC0">
              <w:rPr>
                <w:rFonts w:cstheme="minorHAnsi"/>
                <w:b/>
                <w:bCs/>
              </w:rPr>
              <w:t>misconceptions</w:t>
            </w:r>
            <w:r w:rsidRPr="00D04BC0">
              <w:rPr>
                <w:rFonts w:cstheme="minorHAnsi"/>
              </w:rPr>
              <w:t xml:space="preserve"> that students have about the topic. </w:t>
            </w:r>
          </w:p>
          <w:p w14:paraId="695FC0B1" w14:textId="77777777" w:rsidR="00B42453" w:rsidRPr="00D04BC0" w:rsidRDefault="00B42453" w:rsidP="00D04BC0">
            <w:pPr>
              <w:pStyle w:val="Tabletextbullet"/>
              <w:contextualSpacing w:val="0"/>
              <w:rPr>
                <w:rFonts w:cstheme="minorHAnsi"/>
              </w:rPr>
            </w:pPr>
            <w:r w:rsidRPr="00D04BC0">
              <w:rPr>
                <w:rFonts w:cstheme="minorHAnsi"/>
              </w:rPr>
              <w:t>The “Want to Know” [W] column might help the teacher identify things that students do not understand, which is why they want to know those things.</w:t>
            </w:r>
          </w:p>
          <w:p w14:paraId="17D3A000" w14:textId="364437C3" w:rsidR="00B42453" w:rsidRPr="00D04BC0" w:rsidRDefault="00B42453" w:rsidP="00D04BC0">
            <w:pPr>
              <w:pStyle w:val="Tabletextbullet"/>
              <w:contextualSpacing w:val="0"/>
              <w:rPr>
                <w:rFonts w:cstheme="minorHAnsi"/>
              </w:rPr>
            </w:pPr>
            <w:r w:rsidRPr="00D04BC0">
              <w:rPr>
                <w:rFonts w:cstheme="minorHAnsi"/>
              </w:rPr>
              <w:t xml:space="preserve">If students struggle to fill out the [K] or [W] columns, it might tell the teacher that the student does not have the </w:t>
            </w:r>
            <w:r w:rsidRPr="00D04BC0">
              <w:rPr>
                <w:rFonts w:cstheme="minorHAnsi"/>
                <w:b/>
                <w:bCs/>
              </w:rPr>
              <w:t>prior knowledge</w:t>
            </w:r>
            <w:r w:rsidRPr="00D04BC0">
              <w:rPr>
                <w:rFonts w:cstheme="minorHAnsi"/>
              </w:rPr>
              <w:t xml:space="preserve"> needed to move on with the content. Then, the teacher will have to plan how to support that student accordingly.)</w:t>
            </w:r>
          </w:p>
        </w:tc>
        <w:tc>
          <w:tcPr>
            <w:tcW w:w="1345" w:type="dxa"/>
          </w:tcPr>
          <w:p w14:paraId="1E099596" w14:textId="77777777" w:rsidR="00C20E18" w:rsidRPr="00D04BC0" w:rsidRDefault="00C20E18" w:rsidP="00D04BC0">
            <w:pPr>
              <w:pStyle w:val="Tabletext"/>
              <w:jc w:val="center"/>
              <w:rPr>
                <w:rFonts w:cstheme="minorHAnsi"/>
              </w:rPr>
            </w:pPr>
            <w:r w:rsidRPr="00D04BC0">
              <w:rPr>
                <w:rFonts w:cstheme="minorHAnsi"/>
              </w:rPr>
              <w:t>Student Guide</w:t>
            </w:r>
          </w:p>
          <w:p w14:paraId="2CADE0F7" w14:textId="08D778F5" w:rsidR="00B42453" w:rsidRPr="00D04BC0" w:rsidRDefault="00B42453" w:rsidP="00D04BC0">
            <w:pPr>
              <w:pStyle w:val="Tabletext"/>
              <w:keepNext/>
              <w:jc w:val="center"/>
              <w:rPr>
                <w:rFonts w:cstheme="minorHAnsi"/>
              </w:rPr>
            </w:pPr>
          </w:p>
        </w:tc>
      </w:tr>
      <w:tr w:rsidR="00C20E18" w:rsidRPr="00D04BC0" w14:paraId="74AD5D2C" w14:textId="77777777" w:rsidTr="001D1449">
        <w:trPr>
          <w:cantSplit w:val="0"/>
        </w:trPr>
        <w:tc>
          <w:tcPr>
            <w:tcW w:w="805" w:type="dxa"/>
            <w:tcBorders>
              <w:top w:val="single" w:sz="4" w:space="0" w:color="auto"/>
            </w:tcBorders>
          </w:tcPr>
          <w:p w14:paraId="0B71A9CF" w14:textId="77777777" w:rsidR="00C20E18" w:rsidRPr="00D04BC0" w:rsidRDefault="00C20E18" w:rsidP="00D04BC0">
            <w:pPr>
              <w:pStyle w:val="Tabletext"/>
              <w:jc w:val="center"/>
              <w:rPr>
                <w:rFonts w:cstheme="minorHAnsi"/>
              </w:rPr>
            </w:pPr>
          </w:p>
        </w:tc>
        <w:tc>
          <w:tcPr>
            <w:tcW w:w="7200" w:type="dxa"/>
            <w:tcBorders>
              <w:top w:val="single" w:sz="4" w:space="0" w:color="auto"/>
            </w:tcBorders>
          </w:tcPr>
          <w:p w14:paraId="39DC5AE5" w14:textId="77777777" w:rsidR="00C20E18" w:rsidRPr="00D04BC0" w:rsidRDefault="00C20E18" w:rsidP="00D04BC0">
            <w:pPr>
              <w:pStyle w:val="Tabletext"/>
              <w:keepNext/>
              <w:rPr>
                <w:rFonts w:cstheme="minorHAnsi"/>
                <w:b/>
                <w:bCs/>
              </w:rPr>
            </w:pPr>
            <w:r w:rsidRPr="00D04BC0">
              <w:rPr>
                <w:rFonts w:cstheme="minorHAnsi"/>
                <w:b/>
                <w:bCs/>
              </w:rPr>
              <w:t>Debrief (3 mins)</w:t>
            </w:r>
          </w:p>
          <w:p w14:paraId="5597CB0C" w14:textId="77777777" w:rsidR="00C20E18" w:rsidRPr="00D04BC0" w:rsidRDefault="00C20E18" w:rsidP="00D04BC0">
            <w:pPr>
              <w:pStyle w:val="Tabletextbullet"/>
              <w:numPr>
                <w:ilvl w:val="0"/>
                <w:numId w:val="0"/>
              </w:numPr>
              <w:contextualSpacing w:val="0"/>
              <w:rPr>
                <w:rFonts w:cstheme="minorHAnsi"/>
              </w:rPr>
            </w:pPr>
            <w:r w:rsidRPr="00D04BC0">
              <w:rPr>
                <w:rFonts w:cstheme="minorHAnsi"/>
              </w:rPr>
              <w:t xml:space="preserve">T: It is also important for us to think about how the </w:t>
            </w:r>
            <w:r w:rsidRPr="00D04BC0">
              <w:rPr>
                <w:rFonts w:cstheme="minorHAnsi"/>
                <w:b/>
                <w:bCs/>
              </w:rPr>
              <w:t>KWL</w:t>
            </w:r>
            <w:r w:rsidRPr="00D04BC0">
              <w:rPr>
                <w:rFonts w:cstheme="minorHAnsi"/>
              </w:rPr>
              <w:t xml:space="preserve"> </w:t>
            </w:r>
            <w:r w:rsidRPr="00D04BC0">
              <w:rPr>
                <w:rFonts w:cstheme="minorHAnsi"/>
                <w:b/>
                <w:bCs/>
              </w:rPr>
              <w:t>Chart</w:t>
            </w:r>
            <w:r w:rsidRPr="00D04BC0">
              <w:rPr>
                <w:rFonts w:cstheme="minorHAnsi"/>
              </w:rPr>
              <w:t xml:space="preserve"> meets the success criteria for</w:t>
            </w:r>
            <w:r w:rsidRPr="00D04BC0">
              <w:rPr>
                <w:rFonts w:cstheme="minorHAnsi"/>
                <w:b/>
                <w:bCs/>
              </w:rPr>
              <w:t xml:space="preserve"> prior knowledge activities</w:t>
            </w:r>
            <w:r w:rsidRPr="00D04BC0">
              <w:rPr>
                <w:rFonts w:cstheme="minorHAnsi"/>
              </w:rPr>
              <w:t xml:space="preserve">. How are </w:t>
            </w:r>
            <w:r w:rsidRPr="00D04BC0">
              <w:rPr>
                <w:rFonts w:cstheme="minorHAnsi"/>
                <w:b/>
                <w:bCs/>
              </w:rPr>
              <w:t>KWL Charts</w:t>
            </w:r>
            <w:r w:rsidRPr="00D04BC0">
              <w:rPr>
                <w:rFonts w:cstheme="minorHAnsi"/>
              </w:rPr>
              <w:t xml:space="preserve"> targeted, non-threatening, and short?</w:t>
            </w:r>
          </w:p>
          <w:p w14:paraId="3B556C9E" w14:textId="77777777" w:rsidR="00C20E18" w:rsidRPr="00D04BC0" w:rsidRDefault="00C20E18" w:rsidP="00D04BC0">
            <w:pPr>
              <w:pStyle w:val="Tabletextbullet"/>
              <w:numPr>
                <w:ilvl w:val="0"/>
                <w:numId w:val="0"/>
              </w:numPr>
              <w:contextualSpacing w:val="0"/>
              <w:rPr>
                <w:rFonts w:cstheme="minorHAnsi"/>
              </w:rPr>
            </w:pPr>
          </w:p>
          <w:p w14:paraId="5734BA65" w14:textId="77777777" w:rsidR="00C20E18" w:rsidRPr="00D04BC0" w:rsidRDefault="00C20E18" w:rsidP="00D04BC0">
            <w:pPr>
              <w:pStyle w:val="Tabletextbullet"/>
              <w:numPr>
                <w:ilvl w:val="0"/>
                <w:numId w:val="0"/>
              </w:numPr>
              <w:contextualSpacing w:val="0"/>
              <w:rPr>
                <w:rFonts w:cstheme="minorHAnsi"/>
              </w:rPr>
            </w:pPr>
            <w:r w:rsidRPr="00D04BC0">
              <w:rPr>
                <w:rFonts w:cstheme="minorHAnsi"/>
              </w:rPr>
              <w:t>S: (Share responses.) Sample responses include:</w:t>
            </w:r>
          </w:p>
          <w:p w14:paraId="1CDF9C18" w14:textId="77777777" w:rsidR="00C20E18" w:rsidRPr="00D04BC0" w:rsidRDefault="00C20E18" w:rsidP="00D04BC0">
            <w:pPr>
              <w:pStyle w:val="Tabletextbullet"/>
              <w:contextualSpacing w:val="0"/>
              <w:rPr>
                <w:rFonts w:cstheme="minorHAnsi"/>
              </w:rPr>
            </w:pPr>
            <w:r w:rsidRPr="00D04BC0">
              <w:rPr>
                <w:rFonts w:cstheme="minorHAnsi"/>
              </w:rPr>
              <w:t xml:space="preserve">Targeted: </w:t>
            </w:r>
            <w:r w:rsidRPr="00D04BC0">
              <w:rPr>
                <w:rFonts w:cstheme="minorHAnsi"/>
                <w:b/>
                <w:bCs/>
              </w:rPr>
              <w:t>KWL Charts</w:t>
            </w:r>
            <w:r w:rsidRPr="00D04BC0">
              <w:rPr>
                <w:rFonts w:cstheme="minorHAnsi"/>
              </w:rPr>
              <w:t xml:space="preserve"> can be focused on a specific topic within a unit; these charts specifically ask what students already know, what they want to know, and what they have learned.</w:t>
            </w:r>
          </w:p>
          <w:p w14:paraId="497411AB" w14:textId="77777777" w:rsidR="00C20E18" w:rsidRPr="00D04BC0" w:rsidRDefault="00C20E18" w:rsidP="00D04BC0">
            <w:pPr>
              <w:pStyle w:val="Tabletextbullet"/>
              <w:contextualSpacing w:val="0"/>
              <w:rPr>
                <w:rFonts w:cstheme="minorHAnsi"/>
              </w:rPr>
            </w:pPr>
            <w:r w:rsidRPr="00D04BC0">
              <w:rPr>
                <w:rFonts w:cstheme="minorHAnsi"/>
              </w:rPr>
              <w:t xml:space="preserve">Non-threatening: </w:t>
            </w:r>
            <w:r w:rsidRPr="00D04BC0">
              <w:rPr>
                <w:rFonts w:cstheme="minorHAnsi"/>
                <w:b/>
                <w:bCs/>
              </w:rPr>
              <w:t>KWL Charts</w:t>
            </w:r>
            <w:r w:rsidRPr="00D04BC0">
              <w:rPr>
                <w:rFonts w:cstheme="minorHAnsi"/>
              </w:rPr>
              <w:t xml:space="preserve"> are not graded and can be kept in a student journal; these are assessments of what students already know, not assessments of what students have learned/been taught.</w:t>
            </w:r>
          </w:p>
          <w:p w14:paraId="228C1EBA" w14:textId="04D6BBDE" w:rsidR="00C20E18" w:rsidRPr="00D04BC0" w:rsidRDefault="00C20E18" w:rsidP="00D04BC0">
            <w:pPr>
              <w:pStyle w:val="Tabletext"/>
              <w:rPr>
                <w:rFonts w:cstheme="minorHAnsi"/>
                <w:b/>
                <w:bCs/>
              </w:rPr>
            </w:pPr>
            <w:r w:rsidRPr="00D04BC0">
              <w:rPr>
                <w:rFonts w:cstheme="minorHAnsi"/>
              </w:rPr>
              <w:lastRenderedPageBreak/>
              <w:t xml:space="preserve">Short: </w:t>
            </w:r>
            <w:r w:rsidRPr="00D04BC0">
              <w:rPr>
                <w:rFonts w:cstheme="minorHAnsi"/>
                <w:b/>
                <w:bCs/>
              </w:rPr>
              <w:t>KWL Charts</w:t>
            </w:r>
            <w:r w:rsidRPr="00D04BC0">
              <w:rPr>
                <w:rFonts w:cstheme="minorHAnsi"/>
              </w:rPr>
              <w:t xml:space="preserve"> are quick activities that can be done in a short period of time; can spend as little as 5 minutes and as much as up to 15 minutes working on filling out a chart.)</w:t>
            </w:r>
          </w:p>
        </w:tc>
        <w:tc>
          <w:tcPr>
            <w:tcW w:w="1345" w:type="dxa"/>
          </w:tcPr>
          <w:p w14:paraId="748385B5" w14:textId="77777777" w:rsidR="00C20E18" w:rsidRPr="00D04BC0" w:rsidRDefault="00C20E18" w:rsidP="00D04BC0">
            <w:pPr>
              <w:pStyle w:val="Tabletext"/>
              <w:jc w:val="center"/>
              <w:rPr>
                <w:rFonts w:cstheme="minorHAnsi"/>
              </w:rPr>
            </w:pPr>
          </w:p>
        </w:tc>
      </w:tr>
      <w:tr w:rsidR="00B42453" w:rsidRPr="00D04BC0" w14:paraId="6598EAF6" w14:textId="77777777" w:rsidTr="001D1449">
        <w:trPr>
          <w:cantSplit w:val="0"/>
        </w:trPr>
        <w:tc>
          <w:tcPr>
            <w:tcW w:w="805" w:type="dxa"/>
            <w:tcBorders>
              <w:top w:val="single" w:sz="4" w:space="0" w:color="auto"/>
            </w:tcBorders>
          </w:tcPr>
          <w:p w14:paraId="72F91DFB" w14:textId="77777777" w:rsidR="00B42453" w:rsidRPr="00D04BC0" w:rsidRDefault="00B42453" w:rsidP="00D04BC0">
            <w:pPr>
              <w:pStyle w:val="Tabletext"/>
              <w:jc w:val="center"/>
              <w:rPr>
                <w:rFonts w:cstheme="minorHAnsi"/>
              </w:rPr>
            </w:pPr>
            <w:r w:rsidRPr="00D04BC0">
              <w:rPr>
                <w:rFonts w:cstheme="minorHAnsi"/>
              </w:rPr>
              <w:t>3 mins</w:t>
            </w:r>
          </w:p>
        </w:tc>
        <w:tc>
          <w:tcPr>
            <w:tcW w:w="7200" w:type="dxa"/>
            <w:tcBorders>
              <w:top w:val="single" w:sz="4" w:space="0" w:color="auto"/>
            </w:tcBorders>
          </w:tcPr>
          <w:p w14:paraId="5A00117B" w14:textId="77777777" w:rsidR="00B42453" w:rsidRPr="00D04BC0" w:rsidRDefault="00B42453" w:rsidP="00D04BC0">
            <w:pPr>
              <w:pStyle w:val="Tabletext"/>
              <w:rPr>
                <w:rFonts w:cstheme="minorHAnsi"/>
                <w:b/>
                <w:bCs/>
              </w:rPr>
            </w:pPr>
            <w:r w:rsidRPr="00D04BC0">
              <w:rPr>
                <w:rFonts w:cstheme="minorHAnsi"/>
                <w:b/>
                <w:bCs/>
              </w:rPr>
              <w:t>Exit Ticket</w:t>
            </w:r>
          </w:p>
          <w:p w14:paraId="4FAB79B8" w14:textId="77777777" w:rsidR="00B42453" w:rsidRPr="00D04BC0" w:rsidRDefault="00B42453" w:rsidP="00D04BC0">
            <w:pPr>
              <w:pStyle w:val="Tabletext"/>
              <w:rPr>
                <w:rFonts w:cstheme="minorHAnsi"/>
              </w:rPr>
            </w:pPr>
            <w:r w:rsidRPr="00D04BC0">
              <w:rPr>
                <w:rFonts w:cstheme="minorHAnsi"/>
              </w:rPr>
              <w:t>S: (Complete the Exit Ticket.)</w:t>
            </w:r>
          </w:p>
        </w:tc>
        <w:tc>
          <w:tcPr>
            <w:tcW w:w="1345" w:type="dxa"/>
          </w:tcPr>
          <w:p w14:paraId="0069601D" w14:textId="4D47FFDB" w:rsidR="00B42453" w:rsidRPr="00D04BC0" w:rsidRDefault="00B42453" w:rsidP="00D04BC0">
            <w:pPr>
              <w:pStyle w:val="Tabletext"/>
              <w:jc w:val="center"/>
              <w:rPr>
                <w:rFonts w:cstheme="minorHAnsi"/>
              </w:rPr>
            </w:pPr>
            <w:r w:rsidRPr="00D04BC0">
              <w:rPr>
                <w:rFonts w:cstheme="minorHAnsi"/>
              </w:rPr>
              <w:t>Exit Ticket</w:t>
            </w:r>
          </w:p>
        </w:tc>
      </w:tr>
    </w:tbl>
    <w:p w14:paraId="16B300F5" w14:textId="77777777" w:rsidR="00F75AF0" w:rsidRDefault="00F75AF0"/>
    <w:sectPr w:rsidR="00F75AF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E262E" w14:textId="77777777" w:rsidR="003F4C85" w:rsidRDefault="003F4C85" w:rsidP="005218A9">
      <w:pPr>
        <w:spacing w:after="0" w:line="240" w:lineRule="auto"/>
      </w:pPr>
      <w:r>
        <w:separator/>
      </w:r>
    </w:p>
  </w:endnote>
  <w:endnote w:type="continuationSeparator" w:id="0">
    <w:p w14:paraId="0E8A0D25" w14:textId="77777777" w:rsidR="003F4C85" w:rsidRDefault="003F4C85" w:rsidP="005218A9">
      <w:pPr>
        <w:spacing w:after="0" w:line="240" w:lineRule="auto"/>
      </w:pPr>
      <w:r>
        <w:continuationSeparator/>
      </w:r>
    </w:p>
  </w:endnote>
  <w:endnote w:type="continuationNotice" w:id="1">
    <w:p w14:paraId="2EB9E747" w14:textId="77777777" w:rsidR="003F4C85" w:rsidRDefault="003F4C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23CF1" w14:textId="3A01477C" w:rsidR="005218A9" w:rsidRPr="007A27F8" w:rsidRDefault="007A27F8" w:rsidP="007A27F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387A9" w14:textId="77777777" w:rsidR="003F4C85" w:rsidRDefault="003F4C85" w:rsidP="005218A9">
      <w:pPr>
        <w:spacing w:after="0" w:line="240" w:lineRule="auto"/>
      </w:pPr>
      <w:r>
        <w:separator/>
      </w:r>
    </w:p>
  </w:footnote>
  <w:footnote w:type="continuationSeparator" w:id="0">
    <w:p w14:paraId="0594EC63" w14:textId="77777777" w:rsidR="003F4C85" w:rsidRDefault="003F4C85" w:rsidP="005218A9">
      <w:pPr>
        <w:spacing w:after="0" w:line="240" w:lineRule="auto"/>
      </w:pPr>
      <w:r>
        <w:continuationSeparator/>
      </w:r>
    </w:p>
  </w:footnote>
  <w:footnote w:type="continuationNotice" w:id="1">
    <w:p w14:paraId="73054D10" w14:textId="77777777" w:rsidR="003F4C85" w:rsidRDefault="003F4C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5E187" w14:textId="46E77992" w:rsidR="005218A9" w:rsidRDefault="005218A9" w:rsidP="00FA4829">
    <w:pPr>
      <w:pStyle w:val="Header"/>
      <w:spacing w:after="120"/>
    </w:pPr>
    <w:r>
      <w:rPr>
        <w:noProof/>
      </w:rPr>
      <w:drawing>
        <wp:inline distT="0" distB="0" distL="0" distR="0" wp14:anchorId="19946677" wp14:editId="6D2BAEFB">
          <wp:extent cx="767751" cy="396671"/>
          <wp:effectExtent l="0" t="0" r="0" b="381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91264" cy="40881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55034B"/>
    <w:multiLevelType w:val="hybridMultilevel"/>
    <w:tmpl w:val="04B29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4E3859"/>
    <w:multiLevelType w:val="hybridMultilevel"/>
    <w:tmpl w:val="63400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0F1EB5"/>
    <w:multiLevelType w:val="hybridMultilevel"/>
    <w:tmpl w:val="5F54981E"/>
    <w:lvl w:ilvl="0" w:tplc="639487A6">
      <w:start w:val="1"/>
      <w:numFmt w:val="decimal"/>
      <w:lvlText w:val="%1."/>
      <w:lvlJc w:val="left"/>
      <w:pPr>
        <w:ind w:left="720" w:hanging="360"/>
      </w:pPr>
    </w:lvl>
    <w:lvl w:ilvl="1" w:tplc="9086010C">
      <w:start w:val="1"/>
      <w:numFmt w:val="lowerLetter"/>
      <w:lvlText w:val="%2."/>
      <w:lvlJc w:val="left"/>
      <w:pPr>
        <w:ind w:left="1440" w:hanging="360"/>
      </w:pPr>
    </w:lvl>
    <w:lvl w:ilvl="2" w:tplc="712C3FA2">
      <w:start w:val="1"/>
      <w:numFmt w:val="lowerRoman"/>
      <w:lvlText w:val="%3."/>
      <w:lvlJc w:val="right"/>
      <w:pPr>
        <w:ind w:left="2160" w:hanging="180"/>
      </w:pPr>
    </w:lvl>
    <w:lvl w:ilvl="3" w:tplc="AE2A27A2">
      <w:start w:val="1"/>
      <w:numFmt w:val="decimal"/>
      <w:lvlText w:val="%4."/>
      <w:lvlJc w:val="left"/>
      <w:pPr>
        <w:ind w:left="2880" w:hanging="360"/>
      </w:pPr>
    </w:lvl>
    <w:lvl w:ilvl="4" w:tplc="BCE64F08">
      <w:start w:val="1"/>
      <w:numFmt w:val="lowerLetter"/>
      <w:lvlText w:val="%5."/>
      <w:lvlJc w:val="left"/>
      <w:pPr>
        <w:ind w:left="3600" w:hanging="360"/>
      </w:pPr>
    </w:lvl>
    <w:lvl w:ilvl="5" w:tplc="760E7306">
      <w:start w:val="1"/>
      <w:numFmt w:val="lowerRoman"/>
      <w:lvlText w:val="%6."/>
      <w:lvlJc w:val="right"/>
      <w:pPr>
        <w:ind w:left="4320" w:hanging="180"/>
      </w:pPr>
    </w:lvl>
    <w:lvl w:ilvl="6" w:tplc="2418F4AA">
      <w:start w:val="1"/>
      <w:numFmt w:val="decimal"/>
      <w:lvlText w:val="%7."/>
      <w:lvlJc w:val="left"/>
      <w:pPr>
        <w:ind w:left="5040" w:hanging="360"/>
      </w:pPr>
    </w:lvl>
    <w:lvl w:ilvl="7" w:tplc="D884BF56">
      <w:start w:val="1"/>
      <w:numFmt w:val="lowerLetter"/>
      <w:lvlText w:val="%8."/>
      <w:lvlJc w:val="left"/>
      <w:pPr>
        <w:ind w:left="5760" w:hanging="360"/>
      </w:pPr>
    </w:lvl>
    <w:lvl w:ilvl="8" w:tplc="FDF0A51C">
      <w:start w:val="1"/>
      <w:numFmt w:val="lowerRoman"/>
      <w:lvlText w:val="%9."/>
      <w:lvlJc w:val="right"/>
      <w:pPr>
        <w:ind w:left="6480" w:hanging="180"/>
      </w:pPr>
    </w:lvl>
  </w:abstractNum>
  <w:num w:numId="1" w16cid:durableId="2058625560">
    <w:abstractNumId w:val="0"/>
  </w:num>
  <w:num w:numId="2" w16cid:durableId="1483932618">
    <w:abstractNumId w:val="1"/>
  </w:num>
  <w:num w:numId="3" w16cid:durableId="1691181511">
    <w:abstractNumId w:val="4"/>
  </w:num>
  <w:num w:numId="4" w16cid:durableId="1210386186">
    <w:abstractNumId w:val="2"/>
  </w:num>
  <w:num w:numId="5" w16cid:durableId="8051287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AFD"/>
    <w:rsid w:val="0002657B"/>
    <w:rsid w:val="00037917"/>
    <w:rsid w:val="00125181"/>
    <w:rsid w:val="00164A90"/>
    <w:rsid w:val="001A46AA"/>
    <w:rsid w:val="001D1449"/>
    <w:rsid w:val="001D2952"/>
    <w:rsid w:val="001E4540"/>
    <w:rsid w:val="002444F3"/>
    <w:rsid w:val="00265BC9"/>
    <w:rsid w:val="003308B1"/>
    <w:rsid w:val="003460C8"/>
    <w:rsid w:val="00374AFD"/>
    <w:rsid w:val="00386BA0"/>
    <w:rsid w:val="003E14EB"/>
    <w:rsid w:val="003F4C85"/>
    <w:rsid w:val="0043057A"/>
    <w:rsid w:val="00457BD4"/>
    <w:rsid w:val="004F70CA"/>
    <w:rsid w:val="005124A3"/>
    <w:rsid w:val="005218A9"/>
    <w:rsid w:val="005415FB"/>
    <w:rsid w:val="0055211B"/>
    <w:rsid w:val="00622779"/>
    <w:rsid w:val="00657246"/>
    <w:rsid w:val="00702BF6"/>
    <w:rsid w:val="007379B7"/>
    <w:rsid w:val="00742839"/>
    <w:rsid w:val="007A14D5"/>
    <w:rsid w:val="007A27F8"/>
    <w:rsid w:val="007B3AAF"/>
    <w:rsid w:val="007E5B5C"/>
    <w:rsid w:val="008A35E7"/>
    <w:rsid w:val="00902F39"/>
    <w:rsid w:val="00B42453"/>
    <w:rsid w:val="00B57FCB"/>
    <w:rsid w:val="00B6212C"/>
    <w:rsid w:val="00BB2257"/>
    <w:rsid w:val="00BD14D7"/>
    <w:rsid w:val="00BF7811"/>
    <w:rsid w:val="00C20E18"/>
    <w:rsid w:val="00CA08E2"/>
    <w:rsid w:val="00CF5664"/>
    <w:rsid w:val="00CF5805"/>
    <w:rsid w:val="00D04BC0"/>
    <w:rsid w:val="00D610AE"/>
    <w:rsid w:val="00D92B7C"/>
    <w:rsid w:val="00DF7B35"/>
    <w:rsid w:val="00E46DF4"/>
    <w:rsid w:val="00E528F7"/>
    <w:rsid w:val="00EC07B3"/>
    <w:rsid w:val="00ED6E8C"/>
    <w:rsid w:val="00F75AF0"/>
    <w:rsid w:val="00FA4829"/>
    <w:rsid w:val="00FB5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CA217"/>
  <w15:chartTrackingRefBased/>
  <w15:docId w15:val="{FCD02D23-96C7-42E1-AE4D-8ED8B7EDB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453"/>
  </w:style>
  <w:style w:type="paragraph" w:styleId="Heading1">
    <w:name w:val="heading 1"/>
    <w:basedOn w:val="Normal"/>
    <w:next w:val="Normal"/>
    <w:link w:val="Heading1Char"/>
    <w:uiPriority w:val="9"/>
    <w:qFormat/>
    <w:rsid w:val="00B42453"/>
    <w:pPr>
      <w:spacing w:after="0"/>
      <w:jc w:val="center"/>
      <w:outlineLvl w:val="0"/>
    </w:pPr>
    <w:rPr>
      <w:rFonts w:asciiTheme="majorHAnsi" w:hAnsiTheme="majorHAnsi" w:cs="Open Sans"/>
      <w:b/>
      <w:bCs/>
      <w:sz w:val="24"/>
      <w:szCs w:val="20"/>
    </w:rPr>
  </w:style>
  <w:style w:type="paragraph" w:styleId="Heading2">
    <w:name w:val="heading 2"/>
    <w:basedOn w:val="Normal"/>
    <w:next w:val="Normal"/>
    <w:link w:val="Heading2Char"/>
    <w:uiPriority w:val="9"/>
    <w:unhideWhenUsed/>
    <w:qFormat/>
    <w:rsid w:val="00B42453"/>
    <w:pPr>
      <w:spacing w:after="0"/>
      <w:jc w:val="center"/>
      <w:outlineLvl w:val="1"/>
    </w:pPr>
    <w:rPr>
      <w:rFonts w:asciiTheme="majorHAnsi" w:hAnsiTheme="majorHAnsi"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453"/>
    <w:rPr>
      <w:rFonts w:asciiTheme="majorHAnsi" w:hAnsiTheme="majorHAnsi" w:cs="Open Sans"/>
      <w:b/>
      <w:bCs/>
      <w:sz w:val="24"/>
      <w:szCs w:val="20"/>
    </w:rPr>
  </w:style>
  <w:style w:type="character" w:customStyle="1" w:styleId="Heading2Char">
    <w:name w:val="Heading 2 Char"/>
    <w:basedOn w:val="DefaultParagraphFont"/>
    <w:link w:val="Heading2"/>
    <w:uiPriority w:val="9"/>
    <w:rsid w:val="00B42453"/>
    <w:rPr>
      <w:rFonts w:asciiTheme="majorHAnsi" w:hAnsiTheme="majorHAnsi" w:cs="Open Sans"/>
      <w:b/>
      <w:bCs/>
      <w:sz w:val="24"/>
      <w:szCs w:val="20"/>
    </w:rPr>
  </w:style>
  <w:style w:type="table" w:styleId="TableGrid">
    <w:name w:val="Table Grid"/>
    <w:basedOn w:val="TableNormal"/>
    <w:uiPriority w:val="39"/>
    <w:rsid w:val="00B424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B42453"/>
    <w:pPr>
      <w:spacing w:before="120" w:after="120" w:line="240" w:lineRule="auto"/>
    </w:pPr>
  </w:style>
  <w:style w:type="paragraph" w:customStyle="1" w:styleId="Tabletextbullet">
    <w:name w:val="Table text bullet"/>
    <w:basedOn w:val="Tabletext"/>
    <w:qFormat/>
    <w:rsid w:val="00B42453"/>
    <w:pPr>
      <w:numPr>
        <w:numId w:val="1"/>
      </w:numPr>
      <w:contextualSpacing/>
    </w:pPr>
  </w:style>
  <w:style w:type="paragraph" w:customStyle="1" w:styleId="ListAlphaparens">
    <w:name w:val="List Alpha parens"/>
    <w:basedOn w:val="Tabletext"/>
    <w:qFormat/>
    <w:rsid w:val="00B42453"/>
    <w:pPr>
      <w:numPr>
        <w:numId w:val="2"/>
      </w:numPr>
      <w:contextualSpacing/>
    </w:pPr>
  </w:style>
  <w:style w:type="paragraph" w:styleId="Header">
    <w:name w:val="header"/>
    <w:basedOn w:val="Normal"/>
    <w:link w:val="HeaderChar"/>
    <w:uiPriority w:val="99"/>
    <w:unhideWhenUsed/>
    <w:rsid w:val="005218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18A9"/>
  </w:style>
  <w:style w:type="paragraph" w:styleId="Footer">
    <w:name w:val="footer"/>
    <w:basedOn w:val="Normal"/>
    <w:link w:val="FooterChar"/>
    <w:uiPriority w:val="99"/>
    <w:unhideWhenUsed/>
    <w:rsid w:val="005218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18A9"/>
  </w:style>
  <w:style w:type="character" w:styleId="Hyperlink">
    <w:name w:val="Hyperlink"/>
    <w:basedOn w:val="DefaultParagraphFont"/>
    <w:uiPriority w:val="99"/>
    <w:semiHidden/>
    <w:unhideWhenUsed/>
    <w:rsid w:val="007A27F8"/>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7</Pages>
  <Words>1628</Words>
  <Characters>9283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Lesson 4.05: New Learning is Built on Previous Learning</vt:lpstr>
    </vt:vector>
  </TitlesOfParts>
  <Company/>
  <LinksUpToDate>false</LinksUpToDate>
  <CharactersWithSpaces>10890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4.05: New Learning is Built on Previous Learning</dc:title>
  <dc:subject>Lesson 4.05: New Learning is Built on Previous Learning</dc:subject>
  <dc:creator>Texas Education Agency</dc:creator>
  <cp:keywords/>
  <dc:description/>
  <cp:lastModifiedBy>White (she/her), Whitney</cp:lastModifiedBy>
  <cp:revision>43</cp:revision>
  <cp:lastPrinted>2022-06-13T20:58:00Z</cp:lastPrinted>
  <dcterms:created xsi:type="dcterms:W3CDTF">2022-05-12T16:31:00Z</dcterms:created>
  <dcterms:modified xsi:type="dcterms:W3CDTF">2023-08-28T19:32:00Z</dcterms:modified>
</cp:coreProperties>
</file>