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2757C" w14:textId="77777777" w:rsidR="0042179C" w:rsidRPr="00C11C92" w:rsidRDefault="0042179C" w:rsidP="0042179C">
      <w:pPr>
        <w:outlineLvl w:val="0"/>
        <w:rPr>
          <w:rFonts w:asciiTheme="majorHAnsi" w:hAnsiTheme="majorHAnsi" w:cs="Open Sans"/>
          <w:bCs/>
          <w:sz w:val="28"/>
          <w:szCs w:val="20"/>
        </w:rPr>
      </w:pPr>
      <w:r w:rsidRPr="00C11C92">
        <w:rPr>
          <w:rFonts w:asciiTheme="majorHAnsi" w:hAnsiTheme="majorHAnsi" w:cs="Open Sans"/>
          <w:bCs/>
          <w:sz w:val="28"/>
          <w:szCs w:val="20"/>
        </w:rPr>
        <w:t xml:space="preserve">Student Guide – Answer Key </w:t>
      </w:r>
    </w:p>
    <w:p w14:paraId="1C51E6D2" w14:textId="5F41DF28" w:rsidR="0042179C" w:rsidRPr="00C11C92" w:rsidRDefault="0042179C" w:rsidP="0042179C">
      <w:pPr>
        <w:pBdr>
          <w:bottom w:val="single" w:sz="6" w:space="1" w:color="auto"/>
        </w:pBdr>
        <w:outlineLvl w:val="1"/>
        <w:rPr>
          <w:rFonts w:cs="Open Sans"/>
          <w:b/>
          <w:bCs/>
          <w:sz w:val="24"/>
          <w:szCs w:val="20"/>
          <w:shd w:val="clear" w:color="auto" w:fill="FFFFFF"/>
        </w:rPr>
      </w:pPr>
      <w:r w:rsidRPr="00C11C92">
        <w:rPr>
          <w:rFonts w:cs="Open Sans"/>
          <w:b/>
          <w:bCs/>
          <w:sz w:val="24"/>
          <w:szCs w:val="20"/>
          <w:shd w:val="clear" w:color="auto" w:fill="FFFFFF"/>
        </w:rPr>
        <w:t>Lesson </w:t>
      </w:r>
      <w:r>
        <w:rPr>
          <w:rFonts w:cs="Open Sans"/>
          <w:b/>
          <w:bCs/>
          <w:sz w:val="24"/>
          <w:szCs w:val="20"/>
          <w:shd w:val="clear" w:color="auto" w:fill="FFFFFF"/>
        </w:rPr>
        <w:t>4</w:t>
      </w:r>
      <w:r w:rsidRPr="00C11C92">
        <w:rPr>
          <w:rFonts w:cs="Open Sans"/>
          <w:b/>
          <w:bCs/>
          <w:sz w:val="24"/>
          <w:szCs w:val="20"/>
          <w:shd w:val="clear" w:color="auto" w:fill="FFFFFF"/>
        </w:rPr>
        <w:t>.</w:t>
      </w:r>
      <w:r w:rsidR="003F21DD">
        <w:rPr>
          <w:rFonts w:cs="Open Sans"/>
          <w:b/>
          <w:bCs/>
          <w:sz w:val="24"/>
          <w:szCs w:val="20"/>
          <w:shd w:val="clear" w:color="auto" w:fill="FFFFFF"/>
        </w:rPr>
        <w:t>0</w:t>
      </w:r>
      <w:r>
        <w:rPr>
          <w:rFonts w:cs="Open Sans"/>
          <w:b/>
          <w:bCs/>
          <w:sz w:val="24"/>
          <w:szCs w:val="20"/>
          <w:shd w:val="clear" w:color="auto" w:fill="FFFFFF"/>
        </w:rPr>
        <w:t>6</w:t>
      </w:r>
      <w:r w:rsidRPr="00C11C92">
        <w:rPr>
          <w:rFonts w:cs="Open Sans"/>
          <w:b/>
          <w:bCs/>
          <w:sz w:val="24"/>
          <w:szCs w:val="20"/>
          <w:shd w:val="clear" w:color="auto" w:fill="FFFFFF"/>
        </w:rPr>
        <w:t xml:space="preserve">: </w:t>
      </w:r>
      <w:r w:rsidRPr="00820D46">
        <w:rPr>
          <w:rFonts w:cs="Open Sans"/>
          <w:b/>
          <w:bCs/>
          <w:sz w:val="24"/>
          <w:szCs w:val="20"/>
          <w:shd w:val="clear" w:color="auto" w:fill="FFFFFF"/>
        </w:rPr>
        <w:t xml:space="preserve">Prior Knowledge </w:t>
      </w:r>
      <w:r w:rsidR="003F21DD">
        <w:rPr>
          <w:rFonts w:cs="Open Sans"/>
          <w:b/>
          <w:bCs/>
          <w:sz w:val="24"/>
          <w:szCs w:val="20"/>
          <w:shd w:val="clear" w:color="auto" w:fill="FFFFFF"/>
        </w:rPr>
        <w:t>| Practice</w:t>
      </w:r>
    </w:p>
    <w:p w14:paraId="0D10D8CA" w14:textId="77777777" w:rsidR="0042179C" w:rsidRPr="00C11C92" w:rsidRDefault="0042179C" w:rsidP="0042179C">
      <w:r w:rsidRPr="00C11C92">
        <w:t>Name: Text</w:t>
      </w:r>
    </w:p>
    <w:p w14:paraId="34375A80" w14:textId="2CFFB21A" w:rsidR="0042179C" w:rsidRPr="003F21DD" w:rsidRDefault="0042179C" w:rsidP="0042179C">
      <w:r w:rsidRPr="00C11C92">
        <w:t>Date: Text</w:t>
      </w:r>
    </w:p>
    <w:p w14:paraId="4A97B060" w14:textId="77777777" w:rsidR="0042179C" w:rsidRDefault="0042179C" w:rsidP="0042179C">
      <w:r w:rsidRPr="00C11C92">
        <w:rPr>
          <w:b/>
          <w:bCs/>
        </w:rPr>
        <w:t xml:space="preserve">Bellringer: </w:t>
      </w:r>
      <w:r>
        <w:t xml:space="preserve">How are KWL Charts good assessments </w:t>
      </w:r>
      <w:r w:rsidRPr="00B61736">
        <w:t>of</w:t>
      </w:r>
      <w:r w:rsidRPr="00B61736">
        <w:rPr>
          <w:b/>
          <w:bCs/>
        </w:rPr>
        <w:t xml:space="preserve"> prior knowledge</w:t>
      </w:r>
      <w:r>
        <w:t>?</w:t>
      </w:r>
    </w:p>
    <w:p w14:paraId="38561E7A" w14:textId="77777777" w:rsidR="0042179C" w:rsidRPr="006F3328" w:rsidRDefault="0042179C" w:rsidP="0042179C">
      <w:pPr>
        <w:rPr>
          <w:i/>
          <w:iCs/>
          <w:color w:val="008100"/>
        </w:rPr>
      </w:pPr>
      <w:r w:rsidRPr="006F3328">
        <w:rPr>
          <w:i/>
          <w:iCs/>
          <w:color w:val="008100"/>
        </w:rPr>
        <w:t>KWL Charts are good assessments of prior knowledge because they are targeted and allow students to share what they already know about a specific topic. KWL Charts are also low stakes as they are not graded assignments, and they are short and do not take much time to complete. Finally, KWL Charts provide important information for teachers about the information students already know about a topic and what, if any, misconceptions they may have so that the teacher can plan to address those during instruction. The teacher can also use KWL Charts to plan for how to support students who do not have any prior knowledge about the given topic.</w:t>
      </w:r>
    </w:p>
    <w:p w14:paraId="5ADC12B9" w14:textId="77777777" w:rsidR="0042179C" w:rsidRPr="00C11C92" w:rsidRDefault="0042179C" w:rsidP="0042179C"/>
    <w:p w14:paraId="62D6E05C" w14:textId="77777777" w:rsidR="004177EF" w:rsidRDefault="004177EF" w:rsidP="00B27CF2">
      <w:pPr>
        <w:pStyle w:val="Heading3"/>
        <w:rPr>
          <w:rFonts w:cstheme="minorHAnsi"/>
          <w:b w:val="0"/>
          <w:bCs/>
          <w:szCs w:val="22"/>
        </w:rPr>
      </w:pPr>
      <w:r w:rsidRPr="00137096">
        <w:rPr>
          <w:rFonts w:cstheme="minorHAnsi"/>
          <w:bCs/>
          <w:szCs w:val="22"/>
        </w:rPr>
        <w:t>Key Vocabulary</w:t>
      </w:r>
    </w:p>
    <w:p w14:paraId="686A125A" w14:textId="1155E7C8" w:rsidR="004177EF" w:rsidRPr="00CF2DE9" w:rsidRDefault="004177EF" w:rsidP="004177EF">
      <w:r>
        <w:t>Define each key term below. Include an image or example for each term.</w:t>
      </w:r>
    </w:p>
    <w:tbl>
      <w:tblPr>
        <w:tblStyle w:val="TableGrid"/>
        <w:tblW w:w="0" w:type="auto"/>
        <w:tblLook w:val="04A0" w:firstRow="1" w:lastRow="0" w:firstColumn="1" w:lastColumn="0" w:noHBand="0" w:noVBand="1"/>
      </w:tblPr>
      <w:tblGrid>
        <w:gridCol w:w="1717"/>
        <w:gridCol w:w="3330"/>
        <w:gridCol w:w="4303"/>
      </w:tblGrid>
      <w:tr w:rsidR="0042179C" w14:paraId="05ABFA1B" w14:textId="77777777" w:rsidTr="003F21DD">
        <w:trPr>
          <w:trHeight w:val="377"/>
          <w:tblHeader/>
        </w:trPr>
        <w:tc>
          <w:tcPr>
            <w:tcW w:w="1747" w:type="dxa"/>
            <w:shd w:val="clear" w:color="auto" w:fill="auto"/>
            <w:vAlign w:val="center"/>
          </w:tcPr>
          <w:p w14:paraId="79AC98FD" w14:textId="77777777" w:rsidR="0042179C" w:rsidRPr="003F21DD" w:rsidRDefault="0042179C" w:rsidP="00C776D2">
            <w:pPr>
              <w:jc w:val="center"/>
              <w:rPr>
                <w:b/>
                <w:bCs/>
              </w:rPr>
            </w:pPr>
            <w:r w:rsidRPr="003F21DD">
              <w:rPr>
                <w:b/>
                <w:bCs/>
              </w:rPr>
              <w:t>Term</w:t>
            </w:r>
          </w:p>
        </w:tc>
        <w:tc>
          <w:tcPr>
            <w:tcW w:w="3468" w:type="dxa"/>
            <w:shd w:val="clear" w:color="auto" w:fill="auto"/>
            <w:vAlign w:val="center"/>
          </w:tcPr>
          <w:p w14:paraId="6D761632" w14:textId="77777777" w:rsidR="0042179C" w:rsidRPr="003F21DD" w:rsidRDefault="0042179C" w:rsidP="00C776D2">
            <w:pPr>
              <w:jc w:val="center"/>
              <w:rPr>
                <w:b/>
                <w:bCs/>
              </w:rPr>
            </w:pPr>
            <w:r w:rsidRPr="003F21DD">
              <w:rPr>
                <w:b/>
                <w:bCs/>
              </w:rPr>
              <w:t>Definition</w:t>
            </w:r>
          </w:p>
        </w:tc>
        <w:tc>
          <w:tcPr>
            <w:tcW w:w="4135" w:type="dxa"/>
            <w:shd w:val="clear" w:color="auto" w:fill="auto"/>
            <w:vAlign w:val="center"/>
          </w:tcPr>
          <w:p w14:paraId="663E78C5" w14:textId="77777777" w:rsidR="0042179C" w:rsidRPr="003F21DD" w:rsidRDefault="0042179C" w:rsidP="00C776D2">
            <w:pPr>
              <w:jc w:val="center"/>
              <w:rPr>
                <w:b/>
                <w:bCs/>
              </w:rPr>
            </w:pPr>
            <w:r w:rsidRPr="003F21DD">
              <w:rPr>
                <w:b/>
                <w:bCs/>
              </w:rPr>
              <w:t>Image/Example</w:t>
            </w:r>
          </w:p>
        </w:tc>
      </w:tr>
      <w:tr w:rsidR="0042179C" w14:paraId="2A95B6F7" w14:textId="77777777" w:rsidTr="003F21DD">
        <w:tc>
          <w:tcPr>
            <w:tcW w:w="1747" w:type="dxa"/>
            <w:shd w:val="clear" w:color="auto" w:fill="auto"/>
            <w:vAlign w:val="center"/>
          </w:tcPr>
          <w:p w14:paraId="31A69DCC" w14:textId="77777777" w:rsidR="0042179C" w:rsidRPr="00887D3A" w:rsidRDefault="0042179C" w:rsidP="003407EC">
            <w:pPr>
              <w:rPr>
                <w:b/>
                <w:bCs/>
              </w:rPr>
            </w:pPr>
            <w:r w:rsidRPr="00887D3A">
              <w:rPr>
                <w:b/>
                <w:bCs/>
              </w:rPr>
              <w:t>Concept Map</w:t>
            </w:r>
          </w:p>
        </w:tc>
        <w:tc>
          <w:tcPr>
            <w:tcW w:w="3468" w:type="dxa"/>
            <w:shd w:val="clear" w:color="auto" w:fill="auto"/>
            <w:vAlign w:val="center"/>
          </w:tcPr>
          <w:p w14:paraId="60007998" w14:textId="77777777" w:rsidR="0042179C" w:rsidRPr="006F3328" w:rsidRDefault="0042179C" w:rsidP="003407EC">
            <w:pPr>
              <w:rPr>
                <w:i/>
                <w:iCs/>
                <w:color w:val="008100"/>
              </w:rPr>
            </w:pPr>
            <w:r w:rsidRPr="006F3328">
              <w:rPr>
                <w:i/>
                <w:iCs/>
                <w:color w:val="008100"/>
              </w:rPr>
              <w:t>A visual organization and representation of knowledge. Concept maps show how topics and ideas relate to one another.</w:t>
            </w:r>
          </w:p>
          <w:p w14:paraId="0D4597EF" w14:textId="77777777" w:rsidR="0042179C" w:rsidRPr="006F3328" w:rsidRDefault="0042179C" w:rsidP="003407EC">
            <w:pPr>
              <w:rPr>
                <w:i/>
                <w:iCs/>
                <w:color w:val="008100"/>
              </w:rPr>
            </w:pPr>
          </w:p>
        </w:tc>
        <w:tc>
          <w:tcPr>
            <w:tcW w:w="4135" w:type="dxa"/>
            <w:shd w:val="clear" w:color="auto" w:fill="auto"/>
          </w:tcPr>
          <w:p w14:paraId="41E26BE3" w14:textId="77777777" w:rsidR="0042179C" w:rsidRDefault="0042179C" w:rsidP="003407EC">
            <w:pPr>
              <w:jc w:val="center"/>
            </w:pPr>
            <w:r w:rsidRPr="00631BB3">
              <w:rPr>
                <w:noProof/>
              </w:rPr>
              <w:drawing>
                <wp:inline distT="0" distB="0" distL="0" distR="0" wp14:anchorId="5D5B6164" wp14:editId="01ABCCB9">
                  <wp:extent cx="1971675" cy="1385418"/>
                  <wp:effectExtent l="0" t="0" r="0" b="5715"/>
                  <wp:docPr id="4" name="Picture 3" descr="An example of a concept map">
                    <a:extLst xmlns:a="http://schemas.openxmlformats.org/drawingml/2006/main">
                      <a:ext uri="{FF2B5EF4-FFF2-40B4-BE49-F238E27FC236}">
                        <a16:creationId xmlns:a16="http://schemas.microsoft.com/office/drawing/2014/main" id="{388292EC-063B-4590-B321-503A058491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n example of a concept map">
                            <a:extLst>
                              <a:ext uri="{FF2B5EF4-FFF2-40B4-BE49-F238E27FC236}">
                                <a16:creationId xmlns:a16="http://schemas.microsoft.com/office/drawing/2014/main" id="{388292EC-063B-4590-B321-503A058491A6}"/>
                              </a:ext>
                            </a:extLst>
                          </pic:cNvPr>
                          <pic:cNvPicPr>
                            <a:picLocks noChangeAspect="1"/>
                          </pic:cNvPicPr>
                        </pic:nvPicPr>
                        <pic:blipFill>
                          <a:blip r:embed="rId7"/>
                          <a:stretch>
                            <a:fillRect/>
                          </a:stretch>
                        </pic:blipFill>
                        <pic:spPr>
                          <a:xfrm>
                            <a:off x="0" y="0"/>
                            <a:ext cx="2005766" cy="1409372"/>
                          </a:xfrm>
                          <a:prstGeom prst="rect">
                            <a:avLst/>
                          </a:prstGeom>
                        </pic:spPr>
                      </pic:pic>
                    </a:graphicData>
                  </a:graphic>
                </wp:inline>
              </w:drawing>
            </w:r>
          </w:p>
          <w:p w14:paraId="2651C8EB" w14:textId="77777777" w:rsidR="0042179C" w:rsidRPr="008802DF" w:rsidRDefault="0042179C" w:rsidP="003407EC">
            <w:pPr>
              <w:jc w:val="center"/>
              <w:rPr>
                <w:sz w:val="16"/>
                <w:szCs w:val="16"/>
              </w:rPr>
            </w:pPr>
            <w:r w:rsidRPr="008802DF">
              <w:rPr>
                <w:sz w:val="16"/>
                <w:szCs w:val="16"/>
              </w:rPr>
              <w:t xml:space="preserve">Photo credit: </w:t>
            </w:r>
            <w:hyperlink r:id="rId8" w:history="1">
              <w:r w:rsidRPr="008802DF">
                <w:rPr>
                  <w:rStyle w:val="Hyperlink"/>
                  <w:sz w:val="16"/>
                  <w:szCs w:val="16"/>
                </w:rPr>
                <w:t>https://lsc.cornell.edu/how-to-study/studying-for-and-taking-exams/concept-maps/</w:t>
              </w:r>
            </w:hyperlink>
            <w:r>
              <w:rPr>
                <w:sz w:val="16"/>
                <w:szCs w:val="16"/>
              </w:rPr>
              <w:t xml:space="preserve"> </w:t>
            </w:r>
          </w:p>
        </w:tc>
      </w:tr>
      <w:tr w:rsidR="0042179C" w14:paraId="6FD02F08" w14:textId="77777777" w:rsidTr="003F21DD">
        <w:tc>
          <w:tcPr>
            <w:tcW w:w="1747" w:type="dxa"/>
            <w:shd w:val="clear" w:color="auto" w:fill="auto"/>
            <w:vAlign w:val="center"/>
          </w:tcPr>
          <w:p w14:paraId="4C98E22B" w14:textId="77777777" w:rsidR="0042179C" w:rsidRPr="00887D3A" w:rsidRDefault="0042179C" w:rsidP="003407EC">
            <w:pPr>
              <w:rPr>
                <w:b/>
                <w:bCs/>
              </w:rPr>
            </w:pPr>
            <w:r w:rsidRPr="00887D3A">
              <w:rPr>
                <w:b/>
                <w:bCs/>
              </w:rPr>
              <w:t>Anticipation Guide</w:t>
            </w:r>
          </w:p>
        </w:tc>
        <w:tc>
          <w:tcPr>
            <w:tcW w:w="3468" w:type="dxa"/>
            <w:shd w:val="clear" w:color="auto" w:fill="auto"/>
          </w:tcPr>
          <w:p w14:paraId="20296D8E" w14:textId="77777777" w:rsidR="0042179C" w:rsidRPr="006F3328" w:rsidRDefault="0042179C" w:rsidP="003407EC">
            <w:pPr>
              <w:rPr>
                <w:i/>
                <w:iCs/>
                <w:color w:val="008100"/>
              </w:rPr>
            </w:pPr>
          </w:p>
          <w:p w14:paraId="705CA392" w14:textId="77777777" w:rsidR="0042179C" w:rsidRPr="006F3328" w:rsidRDefault="0042179C" w:rsidP="003407EC">
            <w:pPr>
              <w:rPr>
                <w:i/>
                <w:iCs/>
                <w:color w:val="008100"/>
              </w:rPr>
            </w:pPr>
            <w:r w:rsidRPr="006F3328">
              <w:rPr>
                <w:i/>
                <w:iCs/>
                <w:color w:val="008100"/>
              </w:rPr>
              <w:t>A set of statements about a topic that students react to (can be true/false statements, agree/disagree statements, etc.).</w:t>
            </w:r>
          </w:p>
          <w:p w14:paraId="2CFC00B7" w14:textId="77777777" w:rsidR="0042179C" w:rsidRPr="006F3328" w:rsidRDefault="0042179C" w:rsidP="003407EC">
            <w:pPr>
              <w:rPr>
                <w:i/>
                <w:iCs/>
                <w:color w:val="008100"/>
              </w:rPr>
            </w:pPr>
          </w:p>
        </w:tc>
        <w:tc>
          <w:tcPr>
            <w:tcW w:w="4135" w:type="dxa"/>
            <w:shd w:val="clear" w:color="auto" w:fill="auto"/>
            <w:vAlign w:val="center"/>
          </w:tcPr>
          <w:p w14:paraId="5AB43CE1" w14:textId="77777777" w:rsidR="0042179C" w:rsidRDefault="0042179C" w:rsidP="003407EC">
            <w:pPr>
              <w:jc w:val="center"/>
            </w:pPr>
            <w:r w:rsidRPr="00866F1A">
              <w:rPr>
                <w:noProof/>
              </w:rPr>
              <w:drawing>
                <wp:inline distT="0" distB="0" distL="0" distR="0" wp14:anchorId="398F3BF0" wp14:editId="71C414F2">
                  <wp:extent cx="2305050" cy="1071996"/>
                  <wp:effectExtent l="0" t="0" r="0" b="0"/>
                  <wp:docPr id="6" name="Picture 5" descr="An example of a student completing an anticipation guide.">
                    <a:extLst xmlns:a="http://schemas.openxmlformats.org/drawingml/2006/main">
                      <a:ext uri="{FF2B5EF4-FFF2-40B4-BE49-F238E27FC236}">
                        <a16:creationId xmlns:a16="http://schemas.microsoft.com/office/drawing/2014/main" id="{C052FCF8-B937-4A37-AAD3-D2F8DF49DE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n example of a student completing an anticipation guide.">
                            <a:extLst>
                              <a:ext uri="{FF2B5EF4-FFF2-40B4-BE49-F238E27FC236}">
                                <a16:creationId xmlns:a16="http://schemas.microsoft.com/office/drawing/2014/main" id="{C052FCF8-B937-4A37-AAD3-D2F8DF49DEF8}"/>
                              </a:ext>
                            </a:extLst>
                          </pic:cNvPr>
                          <pic:cNvPicPr>
                            <a:picLocks noChangeAspect="1"/>
                          </pic:cNvPicPr>
                        </pic:nvPicPr>
                        <pic:blipFill>
                          <a:blip r:embed="rId9"/>
                          <a:stretch>
                            <a:fillRect/>
                          </a:stretch>
                        </pic:blipFill>
                        <pic:spPr>
                          <a:xfrm>
                            <a:off x="0" y="0"/>
                            <a:ext cx="2352524" cy="1094074"/>
                          </a:xfrm>
                          <a:prstGeom prst="rect">
                            <a:avLst/>
                          </a:prstGeom>
                        </pic:spPr>
                      </pic:pic>
                    </a:graphicData>
                  </a:graphic>
                </wp:inline>
              </w:drawing>
            </w:r>
          </w:p>
          <w:p w14:paraId="4F9059C1" w14:textId="77777777" w:rsidR="0042179C" w:rsidRPr="008802DF" w:rsidRDefault="0042179C" w:rsidP="003407EC">
            <w:pPr>
              <w:jc w:val="center"/>
              <w:rPr>
                <w:sz w:val="16"/>
                <w:szCs w:val="16"/>
              </w:rPr>
            </w:pPr>
            <w:r w:rsidRPr="008802DF">
              <w:rPr>
                <w:sz w:val="16"/>
                <w:szCs w:val="16"/>
              </w:rPr>
              <w:t xml:space="preserve">Photo credit: </w:t>
            </w:r>
            <w:hyperlink r:id="rId10" w:history="1">
              <w:r w:rsidRPr="008802DF">
                <w:rPr>
                  <w:rStyle w:val="Hyperlink"/>
                  <w:sz w:val="16"/>
                  <w:szCs w:val="16"/>
                </w:rPr>
                <w:t>https://www.readingrockets.org/strategies/anticipation_guide</w:t>
              </w:r>
            </w:hyperlink>
            <w:r>
              <w:rPr>
                <w:sz w:val="16"/>
                <w:szCs w:val="16"/>
              </w:rPr>
              <w:t xml:space="preserve"> </w:t>
            </w:r>
          </w:p>
        </w:tc>
      </w:tr>
      <w:tr w:rsidR="0042179C" w14:paraId="2A71C726" w14:textId="77777777" w:rsidTr="003F21DD">
        <w:tc>
          <w:tcPr>
            <w:tcW w:w="1747" w:type="dxa"/>
            <w:shd w:val="clear" w:color="auto" w:fill="auto"/>
            <w:vAlign w:val="center"/>
          </w:tcPr>
          <w:p w14:paraId="20A931A8" w14:textId="77777777" w:rsidR="0042179C" w:rsidRPr="00887D3A" w:rsidRDefault="0042179C" w:rsidP="003407EC">
            <w:pPr>
              <w:rPr>
                <w:b/>
                <w:bCs/>
              </w:rPr>
            </w:pPr>
            <w:r w:rsidRPr="00887D3A">
              <w:rPr>
                <w:b/>
                <w:bCs/>
              </w:rPr>
              <w:lastRenderedPageBreak/>
              <w:t>Self-Assessment</w:t>
            </w:r>
          </w:p>
        </w:tc>
        <w:tc>
          <w:tcPr>
            <w:tcW w:w="3468" w:type="dxa"/>
            <w:shd w:val="clear" w:color="auto" w:fill="auto"/>
          </w:tcPr>
          <w:p w14:paraId="15E2B54D" w14:textId="77777777" w:rsidR="0042179C" w:rsidRPr="006F3328" w:rsidRDefault="0042179C" w:rsidP="003407EC">
            <w:pPr>
              <w:rPr>
                <w:i/>
                <w:iCs/>
                <w:color w:val="008100"/>
              </w:rPr>
            </w:pPr>
          </w:p>
          <w:p w14:paraId="35521873" w14:textId="77777777" w:rsidR="0042179C" w:rsidRPr="006F3328" w:rsidRDefault="0042179C" w:rsidP="003407EC">
            <w:pPr>
              <w:rPr>
                <w:i/>
                <w:iCs/>
                <w:color w:val="008100"/>
              </w:rPr>
            </w:pPr>
            <w:r w:rsidRPr="006F3328">
              <w:rPr>
                <w:i/>
                <w:iCs/>
                <w:color w:val="008100"/>
              </w:rPr>
              <w:t>Assessments that students complete about their individual knowledge of a topic. Self-assessments are not graded but used as a way for students to individually reflect on what they know about a given concept.</w:t>
            </w:r>
          </w:p>
          <w:p w14:paraId="2980C693" w14:textId="77777777" w:rsidR="0042179C" w:rsidRPr="006F3328" w:rsidRDefault="0042179C" w:rsidP="003407EC">
            <w:pPr>
              <w:rPr>
                <w:i/>
                <w:iCs/>
                <w:color w:val="008100"/>
              </w:rPr>
            </w:pPr>
          </w:p>
        </w:tc>
        <w:tc>
          <w:tcPr>
            <w:tcW w:w="4135" w:type="dxa"/>
            <w:shd w:val="clear" w:color="auto" w:fill="auto"/>
            <w:vAlign w:val="center"/>
          </w:tcPr>
          <w:p w14:paraId="4C4EC43A" w14:textId="77777777" w:rsidR="0042179C" w:rsidRPr="006F3328" w:rsidRDefault="0042179C" w:rsidP="003407EC">
            <w:pPr>
              <w:rPr>
                <w:i/>
                <w:iCs/>
                <w:color w:val="008100"/>
              </w:rPr>
            </w:pPr>
            <w:r w:rsidRPr="006F3328">
              <w:rPr>
                <w:i/>
                <w:iCs/>
                <w:color w:val="008100"/>
              </w:rPr>
              <w:t>Examples may include:</w:t>
            </w:r>
          </w:p>
          <w:p w14:paraId="04CAC236" w14:textId="77777777" w:rsidR="0042179C" w:rsidRPr="006F3328" w:rsidRDefault="0042179C" w:rsidP="0042179C">
            <w:pPr>
              <w:pStyle w:val="ListParagraph"/>
              <w:numPr>
                <w:ilvl w:val="0"/>
                <w:numId w:val="5"/>
              </w:numPr>
              <w:rPr>
                <w:i/>
                <w:iCs/>
                <w:color w:val="008100"/>
              </w:rPr>
            </w:pPr>
            <w:r w:rsidRPr="006F3328">
              <w:rPr>
                <w:i/>
                <w:iCs/>
                <w:color w:val="008100"/>
              </w:rPr>
              <w:t>Student self-reflection questions about their performance or learning</w:t>
            </w:r>
          </w:p>
          <w:p w14:paraId="71893CA0" w14:textId="77777777" w:rsidR="0042179C" w:rsidRPr="006F3328" w:rsidRDefault="0042179C" w:rsidP="0042179C">
            <w:pPr>
              <w:pStyle w:val="ListParagraph"/>
              <w:numPr>
                <w:ilvl w:val="0"/>
                <w:numId w:val="5"/>
              </w:numPr>
              <w:rPr>
                <w:i/>
                <w:iCs/>
                <w:color w:val="008100"/>
              </w:rPr>
            </w:pPr>
            <w:r w:rsidRPr="006F3328">
              <w:rPr>
                <w:i/>
                <w:iCs/>
                <w:color w:val="008100"/>
              </w:rPr>
              <w:t>Rubrics</w:t>
            </w:r>
          </w:p>
          <w:p w14:paraId="38E7AA01" w14:textId="77777777" w:rsidR="0042179C" w:rsidRPr="006F3328" w:rsidRDefault="0042179C" w:rsidP="0042179C">
            <w:pPr>
              <w:pStyle w:val="ListParagraph"/>
              <w:numPr>
                <w:ilvl w:val="0"/>
                <w:numId w:val="5"/>
              </w:numPr>
              <w:rPr>
                <w:i/>
                <w:iCs/>
                <w:color w:val="008100"/>
              </w:rPr>
            </w:pPr>
            <w:r w:rsidRPr="006F3328">
              <w:rPr>
                <w:i/>
                <w:iCs/>
                <w:color w:val="008100"/>
              </w:rPr>
              <w:t>Colored cards (e.g., red, yellow, green) noting how students are feeling about a given topic</w:t>
            </w:r>
          </w:p>
        </w:tc>
      </w:tr>
    </w:tbl>
    <w:p w14:paraId="69F1CE06" w14:textId="77777777" w:rsidR="0042179C" w:rsidRDefault="0042179C" w:rsidP="0042179C"/>
    <w:tbl>
      <w:tblPr>
        <w:tblStyle w:val="TableGrid"/>
        <w:tblW w:w="0" w:type="auto"/>
        <w:tblLook w:val="04A0" w:firstRow="1" w:lastRow="0" w:firstColumn="1" w:lastColumn="0" w:noHBand="0" w:noVBand="1"/>
      </w:tblPr>
      <w:tblGrid>
        <w:gridCol w:w="9350"/>
      </w:tblGrid>
      <w:tr w:rsidR="0042179C" w14:paraId="024E4DA9" w14:textId="77777777" w:rsidTr="003407EC">
        <w:tc>
          <w:tcPr>
            <w:tcW w:w="9350" w:type="dxa"/>
          </w:tcPr>
          <w:p w14:paraId="7C79B87B" w14:textId="77777777" w:rsidR="0042179C" w:rsidRDefault="0042179C" w:rsidP="003407EC">
            <w:pPr>
              <w:rPr>
                <w:b/>
                <w:bCs/>
              </w:rPr>
            </w:pPr>
            <w:r>
              <w:rPr>
                <w:b/>
                <w:bCs/>
              </w:rPr>
              <w:t>Strategy Highlight: Stations</w:t>
            </w:r>
          </w:p>
          <w:p w14:paraId="64A753FF" w14:textId="77777777" w:rsidR="0042179C" w:rsidRPr="00265A5F" w:rsidRDefault="0042179C" w:rsidP="003407EC">
            <w:r>
              <w:t>Station teaching can allow you to differentiate and/or personalize learning for students while also giving students opportunities to experience content in various meaningful ways. To implement stations, teachers must first consider how each station activity correlates to class learning objectives and standards. Teachers must think about whether station activities will be independent, discussion-based, completed with a partner, teacher-led, etc. Then, teachers must prepare materials for each station, including directions for each station. It is important to be as organized as possible when implementing stations so that students can work independently without the teacher having to field questions about how to manage each station’s activity so (s)he can monitor student progress across stations and answer content-related questions. Pre-grouping students and using a timer that is visible to the entire class can help ensure smooth station transitions.</w:t>
            </w:r>
          </w:p>
        </w:tc>
      </w:tr>
    </w:tbl>
    <w:p w14:paraId="1105EEB7" w14:textId="77777777" w:rsidR="0042179C" w:rsidRPr="00C11C92" w:rsidRDefault="0042179C" w:rsidP="0042179C"/>
    <w:p w14:paraId="2BA39D4E" w14:textId="77777777" w:rsidR="0042179C" w:rsidRDefault="0042179C" w:rsidP="0042179C">
      <w:pPr>
        <w:keepNext/>
        <w:keepLines/>
        <w:spacing w:before="40" w:after="0"/>
        <w:outlineLvl w:val="2"/>
        <w:rPr>
          <w:rFonts w:eastAsiaTheme="majorEastAsia" w:cstheme="majorBidi"/>
          <w:b/>
          <w:szCs w:val="24"/>
        </w:rPr>
      </w:pPr>
      <w:r>
        <w:rPr>
          <w:rFonts w:eastAsiaTheme="majorEastAsia" w:cstheme="majorBidi"/>
          <w:b/>
          <w:szCs w:val="24"/>
        </w:rPr>
        <w:t>Practicing Prior Knowledge Activities: Strategy Stations</w:t>
      </w:r>
    </w:p>
    <w:p w14:paraId="3ED67401" w14:textId="77777777" w:rsidR="0042179C" w:rsidRPr="00FF0A7D" w:rsidRDefault="0042179C" w:rsidP="0042179C">
      <w:r>
        <w:t>Fill out the table below as you rotate to each station. At the conclusion of your station rotation, reflect on your experience and answer the questions below the table.</w:t>
      </w:r>
    </w:p>
    <w:tbl>
      <w:tblPr>
        <w:tblStyle w:val="TableGrid"/>
        <w:tblW w:w="0" w:type="auto"/>
        <w:tblLook w:val="04A0" w:firstRow="1" w:lastRow="0" w:firstColumn="1" w:lastColumn="0" w:noHBand="0" w:noVBand="1"/>
      </w:tblPr>
      <w:tblGrid>
        <w:gridCol w:w="1383"/>
        <w:gridCol w:w="2490"/>
        <w:gridCol w:w="2742"/>
        <w:gridCol w:w="2735"/>
      </w:tblGrid>
      <w:tr w:rsidR="00E97B94" w14:paraId="6D808895" w14:textId="77777777" w:rsidTr="00E97B94">
        <w:trPr>
          <w:tblHeader/>
        </w:trPr>
        <w:tc>
          <w:tcPr>
            <w:tcW w:w="1075" w:type="dxa"/>
          </w:tcPr>
          <w:p w14:paraId="331D7266" w14:textId="77777777" w:rsidR="00E97B94" w:rsidRPr="00E97B94" w:rsidRDefault="00E97B94" w:rsidP="00C776D2">
            <w:pPr>
              <w:jc w:val="center"/>
              <w:rPr>
                <w:b/>
                <w:bCs/>
              </w:rPr>
            </w:pPr>
          </w:p>
        </w:tc>
        <w:tc>
          <w:tcPr>
            <w:tcW w:w="2610" w:type="dxa"/>
            <w:shd w:val="clear" w:color="auto" w:fill="auto"/>
            <w:vAlign w:val="center"/>
          </w:tcPr>
          <w:p w14:paraId="141D41B1" w14:textId="1325FB11" w:rsidR="00E97B94" w:rsidRPr="00E97B94" w:rsidRDefault="00E97B94" w:rsidP="00C776D2">
            <w:pPr>
              <w:jc w:val="center"/>
              <w:rPr>
                <w:b/>
                <w:bCs/>
              </w:rPr>
            </w:pPr>
            <w:r w:rsidRPr="00E97B94">
              <w:rPr>
                <w:b/>
                <w:bCs/>
              </w:rPr>
              <w:t>In your own words, what is this prior knowledge activity?</w:t>
            </w:r>
          </w:p>
        </w:tc>
        <w:tc>
          <w:tcPr>
            <w:tcW w:w="2880" w:type="dxa"/>
            <w:shd w:val="clear" w:color="auto" w:fill="auto"/>
            <w:vAlign w:val="center"/>
          </w:tcPr>
          <w:p w14:paraId="416DEF21" w14:textId="77777777" w:rsidR="00E97B94" w:rsidRPr="00E97B94" w:rsidRDefault="00E97B94" w:rsidP="00C776D2">
            <w:pPr>
              <w:jc w:val="center"/>
              <w:rPr>
                <w:b/>
                <w:bCs/>
              </w:rPr>
            </w:pPr>
            <w:r w:rsidRPr="00E97B94">
              <w:rPr>
                <w:b/>
                <w:bCs/>
              </w:rPr>
              <w:t>How does this strategy or activity help students activate or assess their prior knowledge?</w:t>
            </w:r>
          </w:p>
        </w:tc>
        <w:tc>
          <w:tcPr>
            <w:tcW w:w="2785" w:type="dxa"/>
            <w:shd w:val="clear" w:color="auto" w:fill="auto"/>
            <w:vAlign w:val="center"/>
          </w:tcPr>
          <w:p w14:paraId="317B97EF" w14:textId="77777777" w:rsidR="00E97B94" w:rsidRPr="00E97B94" w:rsidRDefault="00E97B94" w:rsidP="00C776D2">
            <w:pPr>
              <w:jc w:val="center"/>
              <w:rPr>
                <w:b/>
                <w:bCs/>
              </w:rPr>
            </w:pPr>
            <w:r w:rsidRPr="00E97B94">
              <w:rPr>
                <w:b/>
                <w:bCs/>
              </w:rPr>
              <w:t>When might be a good time to use this strategy or activity?</w:t>
            </w:r>
          </w:p>
        </w:tc>
      </w:tr>
      <w:tr w:rsidR="00E97B94" w14:paraId="44624997" w14:textId="77777777" w:rsidTr="00E97B94">
        <w:tc>
          <w:tcPr>
            <w:tcW w:w="1075" w:type="dxa"/>
          </w:tcPr>
          <w:p w14:paraId="4EAAE67D" w14:textId="5A5F5641" w:rsidR="00E97B94" w:rsidRPr="00E97B94" w:rsidRDefault="00E97B94" w:rsidP="003407EC">
            <w:pPr>
              <w:rPr>
                <w:b/>
                <w:bCs/>
              </w:rPr>
            </w:pPr>
            <w:r w:rsidRPr="00E97B94">
              <w:rPr>
                <w:b/>
                <w:bCs/>
              </w:rPr>
              <w:t>Station 1: Concept Maps</w:t>
            </w:r>
          </w:p>
        </w:tc>
        <w:tc>
          <w:tcPr>
            <w:tcW w:w="2610" w:type="dxa"/>
            <w:shd w:val="clear" w:color="auto" w:fill="auto"/>
            <w:vAlign w:val="center"/>
          </w:tcPr>
          <w:p w14:paraId="05DDBFC7" w14:textId="00BF8701" w:rsidR="00E97B94" w:rsidRPr="006F3328" w:rsidRDefault="00E97B94" w:rsidP="003407EC">
            <w:pPr>
              <w:rPr>
                <w:i/>
                <w:iCs/>
                <w:color w:val="008100"/>
              </w:rPr>
            </w:pPr>
            <w:r w:rsidRPr="006F3328">
              <w:rPr>
                <w:i/>
                <w:iCs/>
                <w:color w:val="008100"/>
              </w:rPr>
              <w:t>A way for students to make connections to new content based on what they already know.</w:t>
            </w:r>
          </w:p>
        </w:tc>
        <w:tc>
          <w:tcPr>
            <w:tcW w:w="2880" w:type="dxa"/>
            <w:shd w:val="clear" w:color="auto" w:fill="auto"/>
            <w:vAlign w:val="center"/>
          </w:tcPr>
          <w:p w14:paraId="2712EDA4" w14:textId="77777777" w:rsidR="00E97B94" w:rsidRPr="006F3328" w:rsidRDefault="00E97B94" w:rsidP="003407EC">
            <w:pPr>
              <w:rPr>
                <w:i/>
                <w:iCs/>
                <w:color w:val="008100"/>
              </w:rPr>
            </w:pPr>
            <w:r w:rsidRPr="006F3328">
              <w:rPr>
                <w:i/>
                <w:iCs/>
                <w:color w:val="008100"/>
              </w:rPr>
              <w:t>Students can use concept maps to start with topics they know and find relationships to new content. Using prior knowledge, they can make connections across different topics.</w:t>
            </w:r>
          </w:p>
        </w:tc>
        <w:tc>
          <w:tcPr>
            <w:tcW w:w="2785" w:type="dxa"/>
            <w:shd w:val="clear" w:color="auto" w:fill="auto"/>
            <w:vAlign w:val="center"/>
          </w:tcPr>
          <w:p w14:paraId="1C3376D6" w14:textId="77777777" w:rsidR="00E97B94" w:rsidRPr="006F3328" w:rsidRDefault="00E97B94" w:rsidP="003407EC">
            <w:pPr>
              <w:rPr>
                <w:i/>
                <w:iCs/>
                <w:color w:val="008100"/>
              </w:rPr>
            </w:pPr>
            <w:r w:rsidRPr="006F3328">
              <w:rPr>
                <w:i/>
                <w:iCs/>
                <w:color w:val="008100"/>
              </w:rPr>
              <w:t>Answers may vary but may include:</w:t>
            </w:r>
          </w:p>
          <w:p w14:paraId="7D62A370" w14:textId="77777777" w:rsidR="00E97B94" w:rsidRPr="006F3328" w:rsidRDefault="00E97B94" w:rsidP="0042179C">
            <w:pPr>
              <w:pStyle w:val="ListParagraph"/>
              <w:numPr>
                <w:ilvl w:val="0"/>
                <w:numId w:val="6"/>
              </w:numPr>
              <w:rPr>
                <w:i/>
                <w:iCs/>
                <w:color w:val="008100"/>
              </w:rPr>
            </w:pPr>
            <w:r w:rsidRPr="006F3328">
              <w:rPr>
                <w:i/>
                <w:iCs/>
                <w:color w:val="008100"/>
              </w:rPr>
              <w:t>Reviewing previously taught content to connect to new content</w:t>
            </w:r>
          </w:p>
          <w:p w14:paraId="4C250CA1" w14:textId="77777777" w:rsidR="00E97B94" w:rsidRPr="006F3328" w:rsidRDefault="00E97B94" w:rsidP="0042179C">
            <w:pPr>
              <w:pStyle w:val="ListParagraph"/>
              <w:numPr>
                <w:ilvl w:val="0"/>
                <w:numId w:val="6"/>
              </w:numPr>
              <w:rPr>
                <w:i/>
                <w:iCs/>
                <w:color w:val="008100"/>
              </w:rPr>
            </w:pPr>
            <w:r w:rsidRPr="006F3328">
              <w:rPr>
                <w:i/>
                <w:iCs/>
                <w:color w:val="008100"/>
              </w:rPr>
              <w:t>To organize new learning and information</w:t>
            </w:r>
          </w:p>
        </w:tc>
      </w:tr>
      <w:tr w:rsidR="00E97B94" w14:paraId="1ADAB985" w14:textId="77777777" w:rsidTr="00E97B94">
        <w:tc>
          <w:tcPr>
            <w:tcW w:w="1075" w:type="dxa"/>
          </w:tcPr>
          <w:p w14:paraId="44336E9D" w14:textId="7AB5B973" w:rsidR="00E97B94" w:rsidRPr="00E97B94" w:rsidRDefault="00E97B94" w:rsidP="003407EC">
            <w:pPr>
              <w:rPr>
                <w:b/>
                <w:bCs/>
                <w:color w:val="008100"/>
              </w:rPr>
            </w:pPr>
            <w:r w:rsidRPr="00E97B94">
              <w:rPr>
                <w:b/>
                <w:bCs/>
              </w:rPr>
              <w:lastRenderedPageBreak/>
              <w:t>Station 2: Anticipation Guides</w:t>
            </w:r>
          </w:p>
        </w:tc>
        <w:tc>
          <w:tcPr>
            <w:tcW w:w="2610" w:type="dxa"/>
            <w:shd w:val="clear" w:color="auto" w:fill="auto"/>
            <w:vAlign w:val="center"/>
          </w:tcPr>
          <w:p w14:paraId="72B00769" w14:textId="5DC75C79" w:rsidR="00E97B94" w:rsidRPr="006F3328" w:rsidRDefault="00E97B94" w:rsidP="003407EC">
            <w:pPr>
              <w:rPr>
                <w:i/>
                <w:iCs/>
                <w:color w:val="008100"/>
              </w:rPr>
            </w:pPr>
            <w:r w:rsidRPr="006F3328">
              <w:rPr>
                <w:i/>
                <w:iCs/>
                <w:color w:val="008100"/>
              </w:rPr>
              <w:t>Giving students a chance to be exposed to new content before learning it.</w:t>
            </w:r>
          </w:p>
        </w:tc>
        <w:tc>
          <w:tcPr>
            <w:tcW w:w="2880" w:type="dxa"/>
            <w:shd w:val="clear" w:color="auto" w:fill="auto"/>
            <w:vAlign w:val="center"/>
          </w:tcPr>
          <w:p w14:paraId="661948C5" w14:textId="77777777" w:rsidR="00E97B94" w:rsidRPr="006F3328" w:rsidRDefault="00E97B94" w:rsidP="003407EC">
            <w:pPr>
              <w:rPr>
                <w:i/>
                <w:iCs/>
                <w:color w:val="008100"/>
              </w:rPr>
            </w:pPr>
            <w:r w:rsidRPr="006F3328">
              <w:rPr>
                <w:i/>
                <w:iCs/>
                <w:color w:val="008100"/>
              </w:rPr>
              <w:t>This activity helps students activate prior knowledge by giving them a chance to see content before it is taught and to consider what they already know and connect it to future learning.</w:t>
            </w:r>
          </w:p>
        </w:tc>
        <w:tc>
          <w:tcPr>
            <w:tcW w:w="2785" w:type="dxa"/>
            <w:shd w:val="clear" w:color="auto" w:fill="auto"/>
            <w:vAlign w:val="center"/>
          </w:tcPr>
          <w:p w14:paraId="730990B2" w14:textId="77777777" w:rsidR="00E97B94" w:rsidRPr="006F3328" w:rsidRDefault="00E97B94" w:rsidP="003407EC">
            <w:pPr>
              <w:rPr>
                <w:i/>
                <w:iCs/>
                <w:color w:val="008100"/>
              </w:rPr>
            </w:pPr>
            <w:r w:rsidRPr="006F3328">
              <w:rPr>
                <w:i/>
                <w:iCs/>
                <w:color w:val="008100"/>
              </w:rPr>
              <w:t>Answers may vary but may include:</w:t>
            </w:r>
          </w:p>
          <w:p w14:paraId="5100E26A" w14:textId="77777777" w:rsidR="00E97B94" w:rsidRPr="006F3328" w:rsidRDefault="00E97B94" w:rsidP="0042179C">
            <w:pPr>
              <w:pStyle w:val="ListParagraph"/>
              <w:numPr>
                <w:ilvl w:val="0"/>
                <w:numId w:val="7"/>
              </w:numPr>
              <w:rPr>
                <w:i/>
                <w:iCs/>
                <w:color w:val="008100"/>
              </w:rPr>
            </w:pPr>
            <w:r w:rsidRPr="006F3328">
              <w:rPr>
                <w:i/>
                <w:iCs/>
                <w:color w:val="008100"/>
              </w:rPr>
              <w:t>At the start of a new unit or lesson</w:t>
            </w:r>
          </w:p>
          <w:p w14:paraId="29FAF020" w14:textId="77777777" w:rsidR="00E97B94" w:rsidRPr="006F3328" w:rsidRDefault="00E97B94" w:rsidP="0042179C">
            <w:pPr>
              <w:pStyle w:val="ListParagraph"/>
              <w:numPr>
                <w:ilvl w:val="0"/>
                <w:numId w:val="7"/>
              </w:numPr>
              <w:rPr>
                <w:i/>
                <w:iCs/>
                <w:color w:val="008100"/>
              </w:rPr>
            </w:pPr>
            <w:r w:rsidRPr="006F3328">
              <w:rPr>
                <w:i/>
                <w:iCs/>
                <w:color w:val="008100"/>
              </w:rPr>
              <w:t>With English learner students who would benefit from seeing content before it is formally taught</w:t>
            </w:r>
          </w:p>
        </w:tc>
      </w:tr>
      <w:tr w:rsidR="00E97B94" w14:paraId="7D4A06A1" w14:textId="77777777" w:rsidTr="00E97B94">
        <w:tc>
          <w:tcPr>
            <w:tcW w:w="1075" w:type="dxa"/>
          </w:tcPr>
          <w:p w14:paraId="57BBAEE6" w14:textId="39BFF7CF" w:rsidR="00E97B94" w:rsidRPr="00E97B94" w:rsidRDefault="00E97B94" w:rsidP="003407EC">
            <w:pPr>
              <w:rPr>
                <w:b/>
                <w:bCs/>
              </w:rPr>
            </w:pPr>
            <w:r w:rsidRPr="00E97B94">
              <w:rPr>
                <w:b/>
                <w:bCs/>
              </w:rPr>
              <w:t>Station 3: Self-Assessments</w:t>
            </w:r>
          </w:p>
        </w:tc>
        <w:tc>
          <w:tcPr>
            <w:tcW w:w="2610" w:type="dxa"/>
            <w:shd w:val="clear" w:color="auto" w:fill="auto"/>
            <w:vAlign w:val="center"/>
          </w:tcPr>
          <w:p w14:paraId="0A1C834C" w14:textId="1D8A250A" w:rsidR="00E97B94" w:rsidRPr="006F3328" w:rsidRDefault="00E97B94" w:rsidP="003407EC">
            <w:pPr>
              <w:rPr>
                <w:i/>
                <w:iCs/>
                <w:color w:val="008100"/>
              </w:rPr>
            </w:pPr>
            <w:r w:rsidRPr="006F3328">
              <w:rPr>
                <w:i/>
                <w:iCs/>
                <w:color w:val="008100"/>
              </w:rPr>
              <w:t>A way for students to assess themselves and what they know about a topic.</w:t>
            </w:r>
          </w:p>
        </w:tc>
        <w:tc>
          <w:tcPr>
            <w:tcW w:w="2880" w:type="dxa"/>
            <w:shd w:val="clear" w:color="auto" w:fill="auto"/>
            <w:vAlign w:val="center"/>
          </w:tcPr>
          <w:p w14:paraId="02E5A938" w14:textId="77777777" w:rsidR="00E97B94" w:rsidRPr="006F3328" w:rsidRDefault="00E97B94" w:rsidP="003407EC">
            <w:pPr>
              <w:rPr>
                <w:i/>
                <w:iCs/>
                <w:color w:val="008100"/>
              </w:rPr>
            </w:pPr>
            <w:r w:rsidRPr="006F3328">
              <w:rPr>
                <w:i/>
                <w:iCs/>
                <w:color w:val="008100"/>
              </w:rPr>
              <w:t>This activity allows students to assess their own prior knowledge of a topic by letting students reflect on what they have previously learned or already know.</w:t>
            </w:r>
          </w:p>
        </w:tc>
        <w:tc>
          <w:tcPr>
            <w:tcW w:w="2785" w:type="dxa"/>
            <w:shd w:val="clear" w:color="auto" w:fill="auto"/>
            <w:vAlign w:val="center"/>
          </w:tcPr>
          <w:p w14:paraId="3F997C12" w14:textId="77777777" w:rsidR="00E97B94" w:rsidRPr="006F3328" w:rsidRDefault="00E97B94" w:rsidP="003407EC">
            <w:pPr>
              <w:rPr>
                <w:i/>
                <w:iCs/>
                <w:color w:val="008100"/>
              </w:rPr>
            </w:pPr>
          </w:p>
          <w:p w14:paraId="7E399741" w14:textId="77777777" w:rsidR="00E97B94" w:rsidRPr="006F3328" w:rsidRDefault="00E97B94" w:rsidP="003407EC">
            <w:pPr>
              <w:rPr>
                <w:i/>
                <w:iCs/>
                <w:color w:val="008100"/>
              </w:rPr>
            </w:pPr>
            <w:r w:rsidRPr="006F3328">
              <w:rPr>
                <w:i/>
                <w:iCs/>
                <w:color w:val="008100"/>
              </w:rPr>
              <w:t>Answers may vary but may include:</w:t>
            </w:r>
          </w:p>
          <w:p w14:paraId="026C8BDB" w14:textId="77777777" w:rsidR="00E97B94" w:rsidRPr="006F3328" w:rsidRDefault="00E97B94" w:rsidP="0042179C">
            <w:pPr>
              <w:pStyle w:val="ListParagraph"/>
              <w:numPr>
                <w:ilvl w:val="0"/>
                <w:numId w:val="8"/>
              </w:numPr>
              <w:rPr>
                <w:i/>
                <w:iCs/>
                <w:color w:val="008100"/>
              </w:rPr>
            </w:pPr>
            <w:r w:rsidRPr="006F3328">
              <w:rPr>
                <w:i/>
                <w:iCs/>
                <w:color w:val="008100"/>
              </w:rPr>
              <w:t>To enhance students’ understanding of how they learn and what they learn</w:t>
            </w:r>
          </w:p>
          <w:p w14:paraId="193E1220" w14:textId="77777777" w:rsidR="00E97B94" w:rsidRPr="006F3328" w:rsidRDefault="00E97B94" w:rsidP="003407EC">
            <w:pPr>
              <w:pStyle w:val="ListParagraph"/>
              <w:rPr>
                <w:i/>
                <w:iCs/>
                <w:color w:val="008100"/>
              </w:rPr>
            </w:pPr>
          </w:p>
        </w:tc>
      </w:tr>
    </w:tbl>
    <w:p w14:paraId="1BED3764" w14:textId="77777777" w:rsidR="0042179C" w:rsidRDefault="0042179C" w:rsidP="0042179C"/>
    <w:p w14:paraId="7672B631" w14:textId="77777777" w:rsidR="0042179C" w:rsidRDefault="0042179C" w:rsidP="0042179C"/>
    <w:p w14:paraId="29C45EDA" w14:textId="77777777" w:rsidR="0042179C" w:rsidRDefault="0042179C" w:rsidP="0042179C">
      <w:r>
        <w:t>How did each activity align to the success criteria for</w:t>
      </w:r>
      <w:r w:rsidRPr="00B61736">
        <w:rPr>
          <w:b/>
          <w:bCs/>
        </w:rPr>
        <w:t xml:space="preserve"> prior knowledge</w:t>
      </w:r>
      <w:r>
        <w:rPr>
          <w:b/>
          <w:bCs/>
        </w:rPr>
        <w:t xml:space="preserve"> </w:t>
      </w:r>
      <w:r w:rsidRPr="0080133C">
        <w:t>activities</w:t>
      </w:r>
      <w:r>
        <w:t>?</w:t>
      </w:r>
    </w:p>
    <w:tbl>
      <w:tblPr>
        <w:tblStyle w:val="TableGrid"/>
        <w:tblW w:w="0" w:type="auto"/>
        <w:tblLook w:val="04A0" w:firstRow="1" w:lastRow="0" w:firstColumn="1" w:lastColumn="0" w:noHBand="0" w:noVBand="1"/>
      </w:tblPr>
      <w:tblGrid>
        <w:gridCol w:w="9350"/>
      </w:tblGrid>
      <w:tr w:rsidR="0042179C" w14:paraId="4AF3B05C" w14:textId="77777777" w:rsidTr="003407EC">
        <w:tc>
          <w:tcPr>
            <w:tcW w:w="9350" w:type="dxa"/>
          </w:tcPr>
          <w:p w14:paraId="6D779E25" w14:textId="77777777" w:rsidR="0042179C" w:rsidRPr="00814044" w:rsidRDefault="0042179C" w:rsidP="003407EC">
            <w:pPr>
              <w:rPr>
                <w:b/>
                <w:bCs/>
              </w:rPr>
            </w:pPr>
            <w:r w:rsidRPr="00814044">
              <w:rPr>
                <w:b/>
                <w:bCs/>
              </w:rPr>
              <w:t>Success Criteria for Prior Knowledge Activities</w:t>
            </w:r>
          </w:p>
          <w:p w14:paraId="20FAE030" w14:textId="77777777" w:rsidR="0042179C" w:rsidRDefault="0042179C" w:rsidP="0042179C">
            <w:pPr>
              <w:pStyle w:val="ListParagraph"/>
              <w:numPr>
                <w:ilvl w:val="0"/>
                <w:numId w:val="9"/>
              </w:numPr>
            </w:pPr>
            <w:r>
              <w:t>Targeted</w:t>
            </w:r>
          </w:p>
          <w:p w14:paraId="537756E5" w14:textId="77777777" w:rsidR="0042179C" w:rsidRDefault="0042179C" w:rsidP="0042179C">
            <w:pPr>
              <w:pStyle w:val="ListParagraph"/>
              <w:numPr>
                <w:ilvl w:val="0"/>
                <w:numId w:val="9"/>
              </w:numPr>
            </w:pPr>
            <w:r>
              <w:t>Non-threatening</w:t>
            </w:r>
          </w:p>
          <w:p w14:paraId="244D77A5" w14:textId="77777777" w:rsidR="0042179C" w:rsidRDefault="0042179C" w:rsidP="0042179C">
            <w:pPr>
              <w:pStyle w:val="ListParagraph"/>
              <w:numPr>
                <w:ilvl w:val="0"/>
                <w:numId w:val="9"/>
              </w:numPr>
            </w:pPr>
            <w:r>
              <w:t>Relatively short</w:t>
            </w:r>
          </w:p>
        </w:tc>
      </w:tr>
    </w:tbl>
    <w:p w14:paraId="01C194D7" w14:textId="77777777" w:rsidR="0042179C" w:rsidRDefault="0042179C" w:rsidP="0042179C">
      <w:pPr>
        <w:rPr>
          <w:i/>
          <w:iCs/>
          <w:color w:val="70AD47" w:themeColor="accent6"/>
        </w:rPr>
      </w:pPr>
    </w:p>
    <w:p w14:paraId="7A77A04B" w14:textId="77777777" w:rsidR="0042179C" w:rsidRPr="006F3328" w:rsidRDefault="0042179C" w:rsidP="0042179C">
      <w:pPr>
        <w:rPr>
          <w:i/>
          <w:iCs/>
          <w:color w:val="008100"/>
        </w:rPr>
      </w:pPr>
      <w:r w:rsidRPr="006F3328">
        <w:rPr>
          <w:i/>
          <w:iCs/>
          <w:color w:val="008100"/>
        </w:rPr>
        <w:t>Answers will vary.</w:t>
      </w:r>
    </w:p>
    <w:p w14:paraId="5A4D532F" w14:textId="77777777" w:rsidR="0042179C" w:rsidRDefault="0042179C" w:rsidP="0042179C">
      <w:pPr>
        <w:rPr>
          <w:i/>
          <w:iCs/>
          <w:color w:val="70AD47" w:themeColor="accent6"/>
        </w:rPr>
      </w:pPr>
    </w:p>
    <w:p w14:paraId="637D1F3E" w14:textId="77777777" w:rsidR="0042179C" w:rsidRPr="00814044" w:rsidRDefault="0042179C" w:rsidP="0042179C">
      <w:r w:rsidRPr="00814044">
        <w:t>What did you learn through the activities?</w:t>
      </w:r>
    </w:p>
    <w:p w14:paraId="1A91761C" w14:textId="6583695E" w:rsidR="006460D8" w:rsidRPr="006F3328" w:rsidRDefault="0042179C" w:rsidP="0042179C">
      <w:pPr>
        <w:rPr>
          <w:color w:val="008100"/>
        </w:rPr>
      </w:pPr>
      <w:r w:rsidRPr="006F3328">
        <w:rPr>
          <w:i/>
          <w:iCs/>
          <w:color w:val="008100"/>
        </w:rPr>
        <w:t>Answers will vary.</w:t>
      </w:r>
    </w:p>
    <w:sectPr w:rsidR="006460D8" w:rsidRPr="006F3328">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5C1E3" w14:textId="77777777" w:rsidR="009262FD" w:rsidRDefault="009262FD" w:rsidP="00A00911">
      <w:pPr>
        <w:spacing w:after="0" w:line="240" w:lineRule="auto"/>
      </w:pPr>
      <w:r>
        <w:separator/>
      </w:r>
    </w:p>
  </w:endnote>
  <w:endnote w:type="continuationSeparator" w:id="0">
    <w:p w14:paraId="079118C6" w14:textId="77777777" w:rsidR="009262FD" w:rsidRDefault="009262FD" w:rsidP="00A00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713B6" w14:textId="5524A104" w:rsidR="00A00911" w:rsidRPr="00033AF9" w:rsidRDefault="00033AF9" w:rsidP="00033AF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4</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396368" w14:textId="77777777" w:rsidR="009262FD" w:rsidRDefault="009262FD" w:rsidP="00A00911">
      <w:pPr>
        <w:spacing w:after="0" w:line="240" w:lineRule="auto"/>
      </w:pPr>
      <w:r>
        <w:separator/>
      </w:r>
    </w:p>
  </w:footnote>
  <w:footnote w:type="continuationSeparator" w:id="0">
    <w:p w14:paraId="7879EC81" w14:textId="77777777" w:rsidR="009262FD" w:rsidRDefault="009262FD" w:rsidP="00A00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0E999" w14:textId="77777777" w:rsidR="00A00911" w:rsidRDefault="00A00911" w:rsidP="00A00911">
    <w:pPr>
      <w:pStyle w:val="Header"/>
      <w:spacing w:after="120"/>
    </w:pPr>
    <w:r>
      <w:rPr>
        <w:noProof/>
      </w:rPr>
      <w:drawing>
        <wp:inline distT="0" distB="0" distL="0" distR="0" wp14:anchorId="727E7ABB" wp14:editId="79374434">
          <wp:extent cx="750498" cy="387757"/>
          <wp:effectExtent l="0" t="0" r="0" b="0"/>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83843" cy="404985"/>
                  </a:xfrm>
                  <a:prstGeom prst="rect">
                    <a:avLst/>
                  </a:prstGeom>
                </pic:spPr>
              </pic:pic>
            </a:graphicData>
          </a:graphic>
        </wp:inline>
      </w:drawing>
    </w:r>
  </w:p>
  <w:p w14:paraId="3B56A893" w14:textId="77777777" w:rsidR="00A00911" w:rsidRDefault="00A00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8362C"/>
    <w:multiLevelType w:val="hybridMultilevel"/>
    <w:tmpl w:val="A2424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A7F7B"/>
    <w:multiLevelType w:val="hybridMultilevel"/>
    <w:tmpl w:val="B48A9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F022F8"/>
    <w:multiLevelType w:val="hybridMultilevel"/>
    <w:tmpl w:val="63844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BF0121"/>
    <w:multiLevelType w:val="hybridMultilevel"/>
    <w:tmpl w:val="4C629DE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FF1D30"/>
    <w:multiLevelType w:val="hybridMultilevel"/>
    <w:tmpl w:val="ED907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411737"/>
    <w:multiLevelType w:val="hybridMultilevel"/>
    <w:tmpl w:val="02AA7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B543F0"/>
    <w:multiLevelType w:val="hybridMultilevel"/>
    <w:tmpl w:val="36D8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4965FE"/>
    <w:multiLevelType w:val="hybridMultilevel"/>
    <w:tmpl w:val="2DA6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7649C9"/>
    <w:multiLevelType w:val="hybridMultilevel"/>
    <w:tmpl w:val="DFC2B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660766">
    <w:abstractNumId w:val="5"/>
  </w:num>
  <w:num w:numId="2" w16cid:durableId="175996890">
    <w:abstractNumId w:val="2"/>
  </w:num>
  <w:num w:numId="3" w16cid:durableId="317391453">
    <w:abstractNumId w:val="3"/>
  </w:num>
  <w:num w:numId="4" w16cid:durableId="872620921">
    <w:abstractNumId w:val="1"/>
  </w:num>
  <w:num w:numId="5" w16cid:durableId="898713230">
    <w:abstractNumId w:val="7"/>
  </w:num>
  <w:num w:numId="6" w16cid:durableId="601839966">
    <w:abstractNumId w:val="8"/>
  </w:num>
  <w:num w:numId="7" w16cid:durableId="1595749107">
    <w:abstractNumId w:val="4"/>
  </w:num>
  <w:num w:numId="8" w16cid:durableId="811601700">
    <w:abstractNumId w:val="6"/>
  </w:num>
  <w:num w:numId="9" w16cid:durableId="718822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E71"/>
    <w:rsid w:val="0002657B"/>
    <w:rsid w:val="00033AF9"/>
    <w:rsid w:val="001F7759"/>
    <w:rsid w:val="002540C4"/>
    <w:rsid w:val="003D353B"/>
    <w:rsid w:val="003F21DD"/>
    <w:rsid w:val="004177EF"/>
    <w:rsid w:val="0042179C"/>
    <w:rsid w:val="005225D3"/>
    <w:rsid w:val="00545215"/>
    <w:rsid w:val="00606524"/>
    <w:rsid w:val="006460D8"/>
    <w:rsid w:val="006C3E71"/>
    <w:rsid w:val="006D4123"/>
    <w:rsid w:val="006F3328"/>
    <w:rsid w:val="0078196C"/>
    <w:rsid w:val="008415C2"/>
    <w:rsid w:val="009262FD"/>
    <w:rsid w:val="00A00911"/>
    <w:rsid w:val="00B72D9F"/>
    <w:rsid w:val="00BD77B1"/>
    <w:rsid w:val="00C776D2"/>
    <w:rsid w:val="00CF5805"/>
    <w:rsid w:val="00E97B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21CF1"/>
  <w15:chartTrackingRefBased/>
  <w15:docId w15:val="{FAC45334-2F93-4DC9-BD87-D16DEF59D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79C"/>
  </w:style>
  <w:style w:type="paragraph" w:styleId="Heading1">
    <w:name w:val="heading 1"/>
    <w:basedOn w:val="Normal"/>
    <w:next w:val="Normal"/>
    <w:link w:val="Heading1Char"/>
    <w:uiPriority w:val="9"/>
    <w:qFormat/>
    <w:rsid w:val="005225D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5225D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5225D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9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911"/>
  </w:style>
  <w:style w:type="paragraph" w:styleId="Footer">
    <w:name w:val="footer"/>
    <w:basedOn w:val="Normal"/>
    <w:link w:val="FooterChar"/>
    <w:uiPriority w:val="99"/>
    <w:unhideWhenUsed/>
    <w:rsid w:val="00A009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911"/>
  </w:style>
  <w:style w:type="character" w:customStyle="1" w:styleId="Heading1Char">
    <w:name w:val="Heading 1 Char"/>
    <w:basedOn w:val="DefaultParagraphFont"/>
    <w:link w:val="Heading1"/>
    <w:uiPriority w:val="9"/>
    <w:rsid w:val="005225D3"/>
    <w:rPr>
      <w:rFonts w:asciiTheme="majorHAnsi" w:hAnsiTheme="majorHAnsi" w:cs="Open Sans"/>
      <w:bCs/>
      <w:sz w:val="28"/>
      <w:szCs w:val="20"/>
    </w:rPr>
  </w:style>
  <w:style w:type="character" w:customStyle="1" w:styleId="Heading2Char">
    <w:name w:val="Heading 2 Char"/>
    <w:basedOn w:val="DefaultParagraphFont"/>
    <w:link w:val="Heading2"/>
    <w:uiPriority w:val="9"/>
    <w:rsid w:val="005225D3"/>
    <w:rPr>
      <w:rFonts w:cs="Open Sans"/>
      <w:b/>
      <w:bCs/>
      <w:sz w:val="24"/>
      <w:szCs w:val="20"/>
    </w:rPr>
  </w:style>
  <w:style w:type="character" w:customStyle="1" w:styleId="Heading3Char">
    <w:name w:val="Heading 3 Char"/>
    <w:basedOn w:val="DefaultParagraphFont"/>
    <w:link w:val="Heading3"/>
    <w:uiPriority w:val="9"/>
    <w:rsid w:val="005225D3"/>
    <w:rPr>
      <w:rFonts w:eastAsiaTheme="majorEastAsia" w:cstheme="majorBidi"/>
      <w:b/>
      <w:szCs w:val="24"/>
    </w:rPr>
  </w:style>
  <w:style w:type="table" w:styleId="TableGrid">
    <w:name w:val="Table Grid"/>
    <w:basedOn w:val="TableNormal"/>
    <w:uiPriority w:val="39"/>
    <w:rsid w:val="00522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CommentReference">
    <w:name w:val="annotation reference"/>
    <w:basedOn w:val="DefaultParagraphFont"/>
    <w:uiPriority w:val="99"/>
    <w:semiHidden/>
    <w:unhideWhenUsed/>
    <w:rsid w:val="005225D3"/>
    <w:rPr>
      <w:sz w:val="16"/>
      <w:szCs w:val="16"/>
    </w:rPr>
  </w:style>
  <w:style w:type="paragraph" w:styleId="CommentText">
    <w:name w:val="annotation text"/>
    <w:basedOn w:val="Normal"/>
    <w:link w:val="CommentTextChar"/>
    <w:uiPriority w:val="99"/>
    <w:unhideWhenUsed/>
    <w:rsid w:val="005225D3"/>
    <w:pPr>
      <w:spacing w:line="240" w:lineRule="auto"/>
    </w:pPr>
    <w:rPr>
      <w:sz w:val="20"/>
      <w:szCs w:val="20"/>
    </w:rPr>
  </w:style>
  <w:style w:type="character" w:customStyle="1" w:styleId="CommentTextChar">
    <w:name w:val="Comment Text Char"/>
    <w:basedOn w:val="DefaultParagraphFont"/>
    <w:link w:val="CommentText"/>
    <w:uiPriority w:val="99"/>
    <w:rsid w:val="005225D3"/>
    <w:rPr>
      <w:sz w:val="20"/>
      <w:szCs w:val="20"/>
    </w:rPr>
  </w:style>
  <w:style w:type="paragraph" w:styleId="ListParagraph">
    <w:name w:val="List Paragraph"/>
    <w:basedOn w:val="Normal"/>
    <w:uiPriority w:val="34"/>
    <w:qFormat/>
    <w:rsid w:val="005225D3"/>
    <w:pPr>
      <w:ind w:left="720"/>
      <w:contextualSpacing/>
    </w:pPr>
  </w:style>
  <w:style w:type="character" w:styleId="Hyperlink">
    <w:name w:val="Hyperlink"/>
    <w:basedOn w:val="DefaultParagraphFont"/>
    <w:uiPriority w:val="99"/>
    <w:unhideWhenUsed/>
    <w:rsid w:val="005225D3"/>
    <w:rPr>
      <w:color w:val="0D6CB9"/>
      <w:u w:val="single"/>
    </w:rPr>
  </w:style>
  <w:style w:type="character" w:styleId="UnresolvedMention">
    <w:name w:val="Unresolved Mention"/>
    <w:basedOn w:val="DefaultParagraphFont"/>
    <w:uiPriority w:val="99"/>
    <w:semiHidden/>
    <w:unhideWhenUsed/>
    <w:rsid w:val="002540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sc.cornell.edu/how-to-study/studying-for-and-taking-exams/concept-map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readingrockets.org/strategies/anticipation_guide"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732</Words>
  <Characters>4173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4.06: Prior Knowledge | Practice</vt:lpstr>
    </vt:vector>
  </TitlesOfParts>
  <Company/>
  <LinksUpToDate>false</LinksUpToDate>
  <CharactersWithSpaces>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4.06: Prior Knowledge | Practice</dc:title>
  <dc:subject>Lesson 4.06: Prior Knowledge | Practice</dc:subject>
  <dc:creator>Texas Education Agency</dc:creator>
  <cp:keywords/>
  <dc:description/>
  <cp:lastModifiedBy>White (she/her), Whitney</cp:lastModifiedBy>
  <cp:revision>17</cp:revision>
  <dcterms:created xsi:type="dcterms:W3CDTF">2022-05-17T18:30:00Z</dcterms:created>
  <dcterms:modified xsi:type="dcterms:W3CDTF">2023-08-30T15:54:00Z</dcterms:modified>
</cp:coreProperties>
</file>