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1CA8D" w14:textId="31FED4D9" w:rsidR="00B36D2A" w:rsidRPr="00296BA6" w:rsidRDefault="00B36D2A" w:rsidP="00B36D2A">
      <w:pPr>
        <w:pStyle w:val="Heading1"/>
        <w:jc w:val="left"/>
        <w:rPr>
          <w:b w:val="0"/>
          <w:bCs w:val="0"/>
          <w:sz w:val="28"/>
          <w:szCs w:val="28"/>
        </w:rPr>
      </w:pPr>
      <w:r w:rsidRPr="00296BA6">
        <w:rPr>
          <w:b w:val="0"/>
          <w:bCs w:val="0"/>
          <w:sz w:val="28"/>
          <w:szCs w:val="28"/>
        </w:rPr>
        <w:t xml:space="preserve">Unit </w:t>
      </w:r>
      <w:r>
        <w:rPr>
          <w:b w:val="0"/>
          <w:bCs w:val="0"/>
          <w:sz w:val="28"/>
          <w:szCs w:val="28"/>
        </w:rPr>
        <w:t>4</w:t>
      </w:r>
      <w:r w:rsidRPr="00296BA6">
        <w:rPr>
          <w:b w:val="0"/>
          <w:bCs w:val="0"/>
          <w:sz w:val="28"/>
          <w:szCs w:val="28"/>
        </w:rPr>
        <w:t>: Science of Lear</w:t>
      </w:r>
      <w:r w:rsidR="0035555A">
        <w:rPr>
          <w:b w:val="0"/>
          <w:bCs w:val="0"/>
          <w:sz w:val="28"/>
          <w:szCs w:val="28"/>
        </w:rPr>
        <w:t>ning</w:t>
      </w:r>
    </w:p>
    <w:p w14:paraId="01744949" w14:textId="28E4734C" w:rsidR="00B36D2A" w:rsidRPr="006B54C2" w:rsidRDefault="00B36D2A" w:rsidP="00B36D2A">
      <w:pPr>
        <w:pStyle w:val="Heading2"/>
        <w:spacing w:after="360"/>
        <w:jc w:val="left"/>
        <w:rPr>
          <w:rFonts w:asciiTheme="minorHAnsi" w:hAnsiTheme="minorHAnsi" w:cstheme="minorHAnsi"/>
        </w:rPr>
      </w:pPr>
      <w:r w:rsidRPr="006B54C2">
        <w:rPr>
          <w:rFonts w:asciiTheme="minorHAnsi" w:hAnsiTheme="minorHAnsi" w:cstheme="minorHAnsi"/>
        </w:rPr>
        <w:t>Lesson 4.</w:t>
      </w:r>
      <w:r w:rsidR="00D310F6" w:rsidRPr="006B54C2">
        <w:rPr>
          <w:rFonts w:asciiTheme="minorHAnsi" w:hAnsiTheme="minorHAnsi" w:cstheme="minorHAnsi"/>
        </w:rPr>
        <w:t>0</w:t>
      </w:r>
      <w:r w:rsidRPr="006B54C2">
        <w:rPr>
          <w:rFonts w:asciiTheme="minorHAnsi" w:hAnsiTheme="minorHAnsi" w:cstheme="minorHAnsi"/>
        </w:rPr>
        <w:t>7: Avoiding Overload</w:t>
      </w:r>
      <w:r w:rsidR="00B603C9" w:rsidRPr="006B54C2">
        <w:rPr>
          <w:rFonts w:asciiTheme="minorHAnsi" w:hAnsiTheme="minorHAnsi" w:cstheme="minorHAnsi"/>
        </w:rPr>
        <w:t xml:space="preserve"> |</w:t>
      </w:r>
      <w:r w:rsidR="000C7F40" w:rsidRPr="006B54C2">
        <w:rPr>
          <w:rFonts w:asciiTheme="minorHAnsi" w:hAnsiTheme="minorHAnsi" w:cstheme="minorHAnsi"/>
        </w:rPr>
        <w:t xml:space="preserve"> Too Much Information Can Interfere with Learning</w:t>
      </w:r>
    </w:p>
    <w:tbl>
      <w:tblPr>
        <w:tblStyle w:val="TableGrid"/>
        <w:tblW w:w="5000" w:type="pct"/>
        <w:tblLayout w:type="fixed"/>
        <w:tblLook w:val="04A0" w:firstRow="1" w:lastRow="0" w:firstColumn="1" w:lastColumn="0" w:noHBand="0" w:noVBand="1"/>
      </w:tblPr>
      <w:tblGrid>
        <w:gridCol w:w="2874"/>
        <w:gridCol w:w="3241"/>
        <w:gridCol w:w="3235"/>
      </w:tblGrid>
      <w:tr w:rsidR="00B36D2A" w:rsidRPr="009D319E" w14:paraId="69393B4D" w14:textId="77777777" w:rsidTr="00D310F6">
        <w:trPr>
          <w:trHeight w:val="420"/>
          <w:tblHeader/>
        </w:trPr>
        <w:tc>
          <w:tcPr>
            <w:tcW w:w="5000" w:type="pct"/>
            <w:gridSpan w:val="3"/>
            <w:shd w:val="clear" w:color="auto" w:fill="auto"/>
            <w:vAlign w:val="center"/>
          </w:tcPr>
          <w:p w14:paraId="652C22A0" w14:textId="2EECEFD5" w:rsidR="00B36D2A" w:rsidRPr="0035555A" w:rsidRDefault="00B36D2A" w:rsidP="0035555A">
            <w:pPr>
              <w:pStyle w:val="Heading2"/>
              <w:spacing w:before="60" w:after="60" w:line="259" w:lineRule="auto"/>
              <w:rPr>
                <w:color w:val="FFFFFF" w:themeColor="background1"/>
              </w:rPr>
            </w:pPr>
            <w:r w:rsidRPr="00D310F6">
              <w:t>Lesson at Glance</w:t>
            </w:r>
          </w:p>
        </w:tc>
      </w:tr>
      <w:tr w:rsidR="00B36D2A" w:rsidRPr="00447D20" w14:paraId="52018733" w14:textId="77777777" w:rsidTr="00C35747">
        <w:trPr>
          <w:trHeight w:val="420"/>
        </w:trPr>
        <w:tc>
          <w:tcPr>
            <w:tcW w:w="1537" w:type="pct"/>
          </w:tcPr>
          <w:p w14:paraId="53A4E2D8" w14:textId="77777777" w:rsidR="00B36D2A" w:rsidRPr="00D268F5" w:rsidRDefault="00B36D2A" w:rsidP="00C35747">
            <w:pPr>
              <w:pStyle w:val="Tabletext"/>
            </w:pPr>
            <w:r w:rsidRPr="00D268F5">
              <w:t>Warm-Up (</w:t>
            </w:r>
            <w:r>
              <w:t xml:space="preserve">3 </w:t>
            </w:r>
            <w:r w:rsidRPr="00D268F5">
              <w:t>mins)</w:t>
            </w:r>
            <w:r>
              <w:t xml:space="preserve"> </w:t>
            </w:r>
          </w:p>
          <w:p w14:paraId="779F6B8E" w14:textId="77777777" w:rsidR="00B36D2A" w:rsidRPr="00E73B64" w:rsidRDefault="00B36D2A" w:rsidP="00C35747">
            <w:pPr>
              <w:pStyle w:val="Tabletextbullet"/>
            </w:pPr>
            <w:r>
              <w:t>Bellringer (3)</w:t>
            </w:r>
          </w:p>
        </w:tc>
        <w:tc>
          <w:tcPr>
            <w:tcW w:w="1733" w:type="pct"/>
          </w:tcPr>
          <w:p w14:paraId="39EE26CA" w14:textId="77777777" w:rsidR="00B36D2A" w:rsidRPr="008A3F4E" w:rsidRDefault="00B36D2A" w:rsidP="00C35747">
            <w:pPr>
              <w:pStyle w:val="Tabletext"/>
            </w:pPr>
            <w:r w:rsidRPr="008A3F4E">
              <w:t xml:space="preserve">Instruction </w:t>
            </w:r>
            <w:r>
              <w:t>(19 mins)</w:t>
            </w:r>
          </w:p>
          <w:p w14:paraId="0052E522" w14:textId="77777777" w:rsidR="00B36D2A" w:rsidRDefault="00B36D2A" w:rsidP="00C35747">
            <w:pPr>
              <w:pStyle w:val="Tabletextbullet"/>
            </w:pPr>
            <w:r>
              <w:t>Return to the Memory Model (4)</w:t>
            </w:r>
          </w:p>
          <w:p w14:paraId="072D035A" w14:textId="77777777" w:rsidR="00B36D2A" w:rsidRPr="007113B9" w:rsidRDefault="00B36D2A" w:rsidP="00C35747">
            <w:pPr>
              <w:pStyle w:val="Tabletextbullet"/>
            </w:pPr>
            <w:r>
              <w:t>Avoiding Overload: Sequencing &amp; Scaffolding (15)</w:t>
            </w:r>
          </w:p>
        </w:tc>
        <w:tc>
          <w:tcPr>
            <w:tcW w:w="1730" w:type="pct"/>
          </w:tcPr>
          <w:p w14:paraId="64E63770" w14:textId="77777777" w:rsidR="00B36D2A" w:rsidRPr="008A3F4E" w:rsidRDefault="00B36D2A" w:rsidP="00C35747">
            <w:pPr>
              <w:pStyle w:val="Tabletext"/>
            </w:pPr>
            <w:r w:rsidRPr="008A3F4E">
              <w:t xml:space="preserve">Application </w:t>
            </w:r>
            <w:r>
              <w:t>(23 mins)</w:t>
            </w:r>
          </w:p>
          <w:p w14:paraId="6EE99E30" w14:textId="77777777" w:rsidR="00B36D2A" w:rsidRDefault="00B36D2A" w:rsidP="00C35747">
            <w:pPr>
              <w:pStyle w:val="Tabletextbullet"/>
            </w:pPr>
            <w:r>
              <w:t>Practice: Identifying Sequencing &amp; Scaffolding (15)</w:t>
            </w:r>
          </w:p>
          <w:p w14:paraId="1366988B" w14:textId="77777777" w:rsidR="00B36D2A" w:rsidRDefault="00B36D2A" w:rsidP="00C35747">
            <w:pPr>
              <w:pStyle w:val="Tabletextbullet"/>
            </w:pPr>
            <w:r>
              <w:t>Debrief (5)</w:t>
            </w:r>
          </w:p>
          <w:p w14:paraId="61F6BEC5" w14:textId="77777777" w:rsidR="00B36D2A" w:rsidRPr="007113B9" w:rsidRDefault="00B36D2A" w:rsidP="00C35747">
            <w:pPr>
              <w:pStyle w:val="Tabletextbullet"/>
            </w:pPr>
            <w:r>
              <w:t>Exit Ticket (3)</w:t>
            </w:r>
          </w:p>
        </w:tc>
      </w:tr>
    </w:tbl>
    <w:p w14:paraId="1FAC7E21" w14:textId="77777777" w:rsidR="00B36D2A" w:rsidRPr="009D319E" w:rsidRDefault="00B36D2A" w:rsidP="00B36D2A"/>
    <w:tbl>
      <w:tblPr>
        <w:tblStyle w:val="TableGrid"/>
        <w:tblW w:w="5000" w:type="pct"/>
        <w:tblLayout w:type="fixed"/>
        <w:tblLook w:val="04A0" w:firstRow="1" w:lastRow="0" w:firstColumn="1" w:lastColumn="0" w:noHBand="0" w:noVBand="1"/>
      </w:tblPr>
      <w:tblGrid>
        <w:gridCol w:w="1609"/>
        <w:gridCol w:w="805"/>
        <w:gridCol w:w="1308"/>
        <w:gridCol w:w="5628"/>
      </w:tblGrid>
      <w:tr w:rsidR="00B36D2A" w:rsidRPr="00447D20" w14:paraId="1AF91B21" w14:textId="77777777" w:rsidTr="00D310F6">
        <w:trPr>
          <w:trHeight w:val="420"/>
        </w:trPr>
        <w:tc>
          <w:tcPr>
            <w:tcW w:w="1440" w:type="dxa"/>
            <w:shd w:val="clear" w:color="auto" w:fill="auto"/>
          </w:tcPr>
          <w:p w14:paraId="376F8038" w14:textId="52B99D3D" w:rsidR="00B36D2A" w:rsidRPr="00D310F6" w:rsidRDefault="00B36D2A" w:rsidP="005659E8">
            <w:pPr>
              <w:pStyle w:val="Tabletext"/>
              <w:rPr>
                <w:b/>
                <w:bCs/>
                <w:sz w:val="24"/>
                <w:szCs w:val="24"/>
              </w:rPr>
            </w:pPr>
            <w:r w:rsidRPr="00D310F6">
              <w:rPr>
                <w:b/>
                <w:bCs/>
                <w:sz w:val="24"/>
                <w:szCs w:val="24"/>
              </w:rPr>
              <w:t>TEKS</w:t>
            </w:r>
          </w:p>
        </w:tc>
        <w:tc>
          <w:tcPr>
            <w:tcW w:w="720" w:type="dxa"/>
          </w:tcPr>
          <w:p w14:paraId="4B96C214" w14:textId="77777777" w:rsidR="00B36D2A" w:rsidRPr="00447D20" w:rsidRDefault="00B36D2A" w:rsidP="00C35747">
            <w:pPr>
              <w:pStyle w:val="Tabletext"/>
              <w:ind w:right="-105"/>
              <w:rPr>
                <w:rFonts w:eastAsia="Times New Roman"/>
                <w:color w:val="70AD47" w:themeColor="accent6"/>
              </w:rPr>
            </w:pPr>
            <w:r>
              <w:t>4</w:t>
            </w:r>
            <w:r>
              <w:br/>
            </w:r>
          </w:p>
        </w:tc>
        <w:tc>
          <w:tcPr>
            <w:tcW w:w="6205" w:type="dxa"/>
            <w:gridSpan w:val="2"/>
          </w:tcPr>
          <w:p w14:paraId="71A05C05" w14:textId="77777777" w:rsidR="00B36D2A" w:rsidRPr="00B057A4" w:rsidRDefault="00B36D2A" w:rsidP="00C35747">
            <w:pPr>
              <w:pStyle w:val="Tabletext"/>
            </w:pPr>
            <w:r>
              <w:t>The student understands the learner and the learning process. The student is expected to:</w:t>
            </w:r>
          </w:p>
          <w:p w14:paraId="2FF71518" w14:textId="77777777" w:rsidR="00B36D2A" w:rsidRDefault="00B36D2A" w:rsidP="00C35747">
            <w:pPr>
              <w:pStyle w:val="ListAlphaparens"/>
            </w:pPr>
            <w:r>
              <w:t>relate and implement principles and theories of human development to teaching and training situations;</w:t>
            </w:r>
          </w:p>
          <w:p w14:paraId="34F0F523" w14:textId="77777777" w:rsidR="00B36D2A" w:rsidRPr="003D0313" w:rsidRDefault="00B36D2A" w:rsidP="00C35747">
            <w:pPr>
              <w:pStyle w:val="ListAlphaparens"/>
            </w:pPr>
            <w:r>
              <w:t>relate and implement principles and theories about the learning process to teaching and training situations</w:t>
            </w:r>
            <w:r w:rsidRPr="003D0313">
              <w:t xml:space="preserve"> </w:t>
            </w:r>
          </w:p>
        </w:tc>
      </w:tr>
      <w:tr w:rsidR="00B36D2A" w:rsidRPr="00447D20" w14:paraId="764E3FA1" w14:textId="77777777" w:rsidTr="00D310F6">
        <w:trPr>
          <w:trHeight w:val="420"/>
        </w:trPr>
        <w:tc>
          <w:tcPr>
            <w:tcW w:w="1440" w:type="dxa"/>
            <w:shd w:val="clear" w:color="auto" w:fill="auto"/>
            <w:hideMark/>
          </w:tcPr>
          <w:p w14:paraId="61928B8A" w14:textId="35D2055A" w:rsidR="00B36D2A" w:rsidRPr="00D310F6" w:rsidRDefault="00B36D2A" w:rsidP="005659E8">
            <w:pPr>
              <w:pStyle w:val="Tabletext"/>
              <w:rPr>
                <w:b/>
                <w:bCs/>
                <w:sz w:val="24"/>
                <w:szCs w:val="24"/>
              </w:rPr>
            </w:pPr>
            <w:r w:rsidRPr="00D310F6">
              <w:rPr>
                <w:b/>
                <w:bCs/>
                <w:sz w:val="24"/>
                <w:szCs w:val="24"/>
              </w:rPr>
              <w:t>Objectives</w:t>
            </w:r>
          </w:p>
        </w:tc>
        <w:tc>
          <w:tcPr>
            <w:tcW w:w="6925" w:type="dxa"/>
            <w:gridSpan w:val="3"/>
            <w:hideMark/>
          </w:tcPr>
          <w:p w14:paraId="4E002312" w14:textId="77777777" w:rsidR="00B36D2A" w:rsidRPr="007113B9" w:rsidRDefault="00B36D2A" w:rsidP="00C35747">
            <w:pPr>
              <w:pStyle w:val="Tabletextbullet"/>
            </w:pPr>
            <w:r>
              <w:t>Analyze how learning can be sequenced and scaffolded to build toward mastery of content and avoid overload</w:t>
            </w:r>
          </w:p>
        </w:tc>
      </w:tr>
      <w:tr w:rsidR="00B36D2A" w:rsidRPr="00D00C5A" w14:paraId="3A63AA5B" w14:textId="77777777" w:rsidTr="00D310F6">
        <w:trPr>
          <w:trHeight w:val="420"/>
        </w:trPr>
        <w:tc>
          <w:tcPr>
            <w:tcW w:w="1440" w:type="dxa"/>
            <w:shd w:val="clear" w:color="auto" w:fill="auto"/>
          </w:tcPr>
          <w:p w14:paraId="32EBF861" w14:textId="189E5776" w:rsidR="00B36D2A" w:rsidRPr="00D310F6" w:rsidRDefault="00B36D2A" w:rsidP="005659E8">
            <w:pPr>
              <w:pStyle w:val="Tabletext"/>
              <w:rPr>
                <w:b/>
                <w:bCs/>
                <w:sz w:val="24"/>
                <w:szCs w:val="24"/>
              </w:rPr>
            </w:pPr>
            <w:r w:rsidRPr="00D310F6">
              <w:rPr>
                <w:b/>
                <w:bCs/>
                <w:sz w:val="24"/>
                <w:szCs w:val="24"/>
              </w:rPr>
              <w:t>Rationale/</w:t>
            </w:r>
            <w:r w:rsidR="00806459" w:rsidRPr="00D310F6">
              <w:rPr>
                <w:b/>
                <w:bCs/>
                <w:sz w:val="24"/>
                <w:szCs w:val="24"/>
              </w:rPr>
              <w:t xml:space="preserve"> </w:t>
            </w:r>
            <w:r w:rsidRPr="00D310F6">
              <w:rPr>
                <w:b/>
                <w:bCs/>
                <w:sz w:val="24"/>
                <w:szCs w:val="24"/>
              </w:rPr>
              <w:t>Summary</w:t>
            </w:r>
          </w:p>
        </w:tc>
        <w:tc>
          <w:tcPr>
            <w:tcW w:w="6925" w:type="dxa"/>
            <w:gridSpan w:val="3"/>
          </w:tcPr>
          <w:p w14:paraId="21A46281" w14:textId="77777777" w:rsidR="00B36D2A" w:rsidRPr="005E6172" w:rsidRDefault="00B36D2A" w:rsidP="00C35747">
            <w:pPr>
              <w:pStyle w:val="Tabletext"/>
            </w:pPr>
            <w:r>
              <w:t>In this lesson, students will learn about sequencing and scaffolding to ensure that students are not overloaded with information. Using sequencing and scaffolding strategies while teaching supports learners to become more independent with their content knowledge and skills.</w:t>
            </w:r>
          </w:p>
        </w:tc>
      </w:tr>
      <w:tr w:rsidR="00B36D2A" w:rsidRPr="00447D20" w14:paraId="4596DD35" w14:textId="77777777" w:rsidTr="00E65CBB">
        <w:trPr>
          <w:trHeight w:val="1268"/>
        </w:trPr>
        <w:tc>
          <w:tcPr>
            <w:tcW w:w="1440" w:type="dxa"/>
            <w:shd w:val="clear" w:color="auto" w:fill="auto"/>
          </w:tcPr>
          <w:p w14:paraId="1C8B4771" w14:textId="65D9F247" w:rsidR="00B36D2A" w:rsidRPr="00D310F6" w:rsidRDefault="00B36D2A" w:rsidP="005659E8">
            <w:pPr>
              <w:pStyle w:val="Tabletext"/>
              <w:rPr>
                <w:b/>
                <w:bCs/>
                <w:sz w:val="24"/>
                <w:szCs w:val="24"/>
              </w:rPr>
            </w:pPr>
            <w:r w:rsidRPr="00D310F6">
              <w:rPr>
                <w:b/>
                <w:bCs/>
                <w:sz w:val="24"/>
                <w:szCs w:val="24"/>
              </w:rPr>
              <w:t>Formative Assessment and Exemplar Response</w:t>
            </w:r>
          </w:p>
        </w:tc>
        <w:tc>
          <w:tcPr>
            <w:tcW w:w="6925" w:type="dxa"/>
            <w:gridSpan w:val="3"/>
          </w:tcPr>
          <w:p w14:paraId="2640807C" w14:textId="77777777" w:rsidR="00B36D2A" w:rsidRDefault="00B36D2A" w:rsidP="00C35747">
            <w:pPr>
              <w:pStyle w:val="Tabletext"/>
            </w:pPr>
            <w:r>
              <w:t xml:space="preserve">Determine whether each scenario demonstrates an example of </w:t>
            </w:r>
            <w:r>
              <w:rPr>
                <w:b/>
                <w:bCs/>
              </w:rPr>
              <w:t>sequencing</w:t>
            </w:r>
            <w:r>
              <w:t xml:space="preserve"> or </w:t>
            </w:r>
            <w:r>
              <w:rPr>
                <w:b/>
                <w:bCs/>
              </w:rPr>
              <w:t>scaffolding</w:t>
            </w:r>
            <w:r>
              <w:t>. Explain how the activity helps students avoid overload.</w:t>
            </w:r>
          </w:p>
          <w:p w14:paraId="138DE500" w14:textId="4A03FAD2" w:rsidR="00B36D2A" w:rsidRPr="00E65CBB" w:rsidRDefault="00B36D2A" w:rsidP="00C35747">
            <w:pPr>
              <w:pStyle w:val="Tabletext"/>
              <w:rPr>
                <w:i/>
                <w:iCs/>
              </w:rPr>
            </w:pPr>
            <w:r w:rsidRPr="00E65CBB">
              <w:rPr>
                <w:i/>
                <w:iCs/>
              </w:rPr>
              <w:t>See Exit Ticket Answers for exemplar responses.</w:t>
            </w:r>
          </w:p>
        </w:tc>
      </w:tr>
      <w:tr w:rsidR="00B36D2A" w:rsidRPr="00602ABE" w14:paraId="792E5C26" w14:textId="77777777" w:rsidTr="00D310F6">
        <w:trPr>
          <w:trHeight w:val="332"/>
        </w:trPr>
        <w:tc>
          <w:tcPr>
            <w:tcW w:w="1440" w:type="dxa"/>
            <w:vMerge w:val="restart"/>
            <w:shd w:val="clear" w:color="auto" w:fill="auto"/>
          </w:tcPr>
          <w:p w14:paraId="47B11A89" w14:textId="75307A23" w:rsidR="00B36D2A" w:rsidRPr="00D310F6" w:rsidRDefault="00B36D2A" w:rsidP="005659E8">
            <w:pPr>
              <w:pStyle w:val="Tabletext"/>
              <w:rPr>
                <w:b/>
                <w:bCs/>
                <w:sz w:val="24"/>
                <w:szCs w:val="24"/>
              </w:rPr>
            </w:pPr>
            <w:r w:rsidRPr="00D310F6">
              <w:rPr>
                <w:b/>
                <w:bCs/>
                <w:sz w:val="24"/>
                <w:szCs w:val="24"/>
              </w:rPr>
              <w:t>Vocabulary</w:t>
            </w:r>
          </w:p>
        </w:tc>
        <w:tc>
          <w:tcPr>
            <w:tcW w:w="1890" w:type="dxa"/>
            <w:gridSpan w:val="2"/>
          </w:tcPr>
          <w:p w14:paraId="7053E344" w14:textId="0644B97F" w:rsidR="00B36D2A" w:rsidRPr="00DB54CD" w:rsidRDefault="00B36D2A" w:rsidP="00C35747">
            <w:pPr>
              <w:pStyle w:val="Tabletext"/>
            </w:pPr>
            <w:r>
              <w:t xml:space="preserve">Prior </w:t>
            </w:r>
            <w:r w:rsidR="0081412B">
              <w:t>k</w:t>
            </w:r>
            <w:r>
              <w:t>nowledge</w:t>
            </w:r>
          </w:p>
        </w:tc>
        <w:tc>
          <w:tcPr>
            <w:tcW w:w="5035" w:type="dxa"/>
          </w:tcPr>
          <w:p w14:paraId="5D429E50" w14:textId="77777777" w:rsidR="00B36D2A" w:rsidRDefault="00B36D2A" w:rsidP="00C35747">
            <w:pPr>
              <w:pStyle w:val="Tabletext"/>
              <w:spacing w:after="0"/>
            </w:pPr>
            <w:r w:rsidRPr="006951CC">
              <w:t>Information or context a learner already has about a topic before they learn new information. Prior knowledge can help students:</w:t>
            </w:r>
          </w:p>
          <w:p w14:paraId="5FC05195" w14:textId="66628B6A" w:rsidR="00B36D2A" w:rsidRDefault="00B36D2A" w:rsidP="00B36D2A">
            <w:pPr>
              <w:pStyle w:val="Tabletext"/>
              <w:numPr>
                <w:ilvl w:val="0"/>
                <w:numId w:val="3"/>
              </w:numPr>
              <w:spacing w:after="0"/>
            </w:pPr>
            <w:r>
              <w:t>Make connections to new information</w:t>
            </w:r>
            <w:r w:rsidR="00B84B27">
              <w:t>.</w:t>
            </w:r>
          </w:p>
          <w:p w14:paraId="700697E5" w14:textId="6D8B5B44" w:rsidR="00B36D2A" w:rsidRDefault="00B36D2A" w:rsidP="00B36D2A">
            <w:pPr>
              <w:pStyle w:val="Tabletext"/>
              <w:numPr>
                <w:ilvl w:val="0"/>
                <w:numId w:val="3"/>
              </w:numPr>
              <w:spacing w:after="0"/>
            </w:pPr>
            <w:r>
              <w:t>Better understand new information</w:t>
            </w:r>
            <w:r w:rsidR="00B84B27">
              <w:t>.</w:t>
            </w:r>
          </w:p>
          <w:p w14:paraId="47FE1311" w14:textId="16391FEA" w:rsidR="00B36D2A" w:rsidRPr="00DB54CD" w:rsidRDefault="00B36D2A" w:rsidP="00B36D2A">
            <w:pPr>
              <w:pStyle w:val="Tabletext"/>
              <w:numPr>
                <w:ilvl w:val="0"/>
                <w:numId w:val="3"/>
              </w:numPr>
              <w:spacing w:after="0"/>
            </w:pPr>
            <w:r>
              <w:t>Store and retrieve new information</w:t>
            </w:r>
            <w:r w:rsidR="00B84B27">
              <w:t>.</w:t>
            </w:r>
          </w:p>
        </w:tc>
      </w:tr>
      <w:tr w:rsidR="00B36D2A" w:rsidRPr="00602ABE" w14:paraId="6D87D280" w14:textId="77777777" w:rsidTr="00D310F6">
        <w:trPr>
          <w:trHeight w:val="420"/>
        </w:trPr>
        <w:tc>
          <w:tcPr>
            <w:tcW w:w="1440" w:type="dxa"/>
            <w:vMerge/>
            <w:shd w:val="clear" w:color="auto" w:fill="auto"/>
          </w:tcPr>
          <w:p w14:paraId="02920A01" w14:textId="77777777" w:rsidR="00B36D2A" w:rsidRPr="006C7F53" w:rsidRDefault="00B36D2A" w:rsidP="00C35747">
            <w:pPr>
              <w:rPr>
                <w:rFonts w:ascii="Open Sans" w:eastAsia="Times New Roman" w:hAnsi="Open Sans" w:cs="Open Sans"/>
                <w:b/>
                <w:bCs/>
                <w:sz w:val="20"/>
                <w:szCs w:val="20"/>
              </w:rPr>
            </w:pPr>
          </w:p>
        </w:tc>
        <w:tc>
          <w:tcPr>
            <w:tcW w:w="1890" w:type="dxa"/>
            <w:gridSpan w:val="2"/>
          </w:tcPr>
          <w:p w14:paraId="379686EE" w14:textId="77777777" w:rsidR="00B36D2A" w:rsidRDefault="00B36D2A" w:rsidP="00C35747">
            <w:pPr>
              <w:pStyle w:val="Tabletext"/>
            </w:pPr>
            <w:r>
              <w:t>Overload</w:t>
            </w:r>
          </w:p>
        </w:tc>
        <w:tc>
          <w:tcPr>
            <w:tcW w:w="5035" w:type="dxa"/>
          </w:tcPr>
          <w:p w14:paraId="24C325A4" w14:textId="77777777" w:rsidR="00B36D2A" w:rsidRPr="00811ACD" w:rsidRDefault="00B36D2A" w:rsidP="00C35747">
            <w:pPr>
              <w:pStyle w:val="Tabletext"/>
            </w:pPr>
            <w:r>
              <w:t>The situation in which the demands placed on a person by mental work (cognitive load) are greater than the person’s mental abilities can cope with</w:t>
            </w:r>
          </w:p>
        </w:tc>
      </w:tr>
      <w:tr w:rsidR="00B36D2A" w:rsidRPr="00602ABE" w14:paraId="6EFE3424" w14:textId="77777777" w:rsidTr="00D310F6">
        <w:trPr>
          <w:trHeight w:val="420"/>
        </w:trPr>
        <w:tc>
          <w:tcPr>
            <w:tcW w:w="1440" w:type="dxa"/>
            <w:vMerge/>
            <w:shd w:val="clear" w:color="auto" w:fill="auto"/>
          </w:tcPr>
          <w:p w14:paraId="0EA3751C" w14:textId="77777777" w:rsidR="00B36D2A" w:rsidRPr="006C7F53" w:rsidRDefault="00B36D2A" w:rsidP="00C35747">
            <w:pPr>
              <w:rPr>
                <w:rFonts w:ascii="Open Sans" w:eastAsia="Times New Roman" w:hAnsi="Open Sans" w:cs="Open Sans"/>
                <w:b/>
                <w:bCs/>
                <w:sz w:val="20"/>
                <w:szCs w:val="20"/>
              </w:rPr>
            </w:pPr>
          </w:p>
        </w:tc>
        <w:tc>
          <w:tcPr>
            <w:tcW w:w="1890" w:type="dxa"/>
            <w:gridSpan w:val="2"/>
          </w:tcPr>
          <w:p w14:paraId="2FD06959" w14:textId="77777777" w:rsidR="00B36D2A" w:rsidRPr="00DB54CD" w:rsidRDefault="00B36D2A" w:rsidP="00C35747">
            <w:pPr>
              <w:pStyle w:val="Tabletext"/>
            </w:pPr>
            <w:r>
              <w:t>Sequencing</w:t>
            </w:r>
          </w:p>
        </w:tc>
        <w:tc>
          <w:tcPr>
            <w:tcW w:w="5035" w:type="dxa"/>
          </w:tcPr>
          <w:p w14:paraId="69663B52" w14:textId="0B26F48E" w:rsidR="00B36D2A" w:rsidRDefault="00B36D2A" w:rsidP="00C35747">
            <w:pPr>
              <w:pStyle w:val="Tabletext"/>
            </w:pPr>
            <w:r w:rsidRPr="00811ACD">
              <w:t xml:space="preserve">The effective ordering of academic content to support students' understanding of a </w:t>
            </w:r>
            <w:r w:rsidR="00B84B27" w:rsidRPr="00811ACD">
              <w:t>topic.</w:t>
            </w:r>
          </w:p>
          <w:p w14:paraId="11FE9747" w14:textId="77777777" w:rsidR="00B36D2A" w:rsidRPr="00DB54CD" w:rsidRDefault="00B36D2A" w:rsidP="00C35747">
            <w:pPr>
              <w:pStyle w:val="Tabletext"/>
            </w:pPr>
            <w:r w:rsidRPr="00811ACD">
              <w:t>Sequencing also relies on building on prior knowledge to ensure that there are not gaps in student learning</w:t>
            </w:r>
            <w:r>
              <w:t>.</w:t>
            </w:r>
          </w:p>
        </w:tc>
      </w:tr>
      <w:tr w:rsidR="00B36D2A" w:rsidRPr="00602ABE" w14:paraId="7B308E24" w14:textId="77777777" w:rsidTr="00D310F6">
        <w:trPr>
          <w:trHeight w:val="420"/>
        </w:trPr>
        <w:tc>
          <w:tcPr>
            <w:tcW w:w="1440" w:type="dxa"/>
            <w:vMerge/>
            <w:shd w:val="clear" w:color="auto" w:fill="auto"/>
          </w:tcPr>
          <w:p w14:paraId="29232F82" w14:textId="77777777" w:rsidR="00B36D2A" w:rsidRPr="006C7F53" w:rsidRDefault="00B36D2A" w:rsidP="00C35747">
            <w:pPr>
              <w:rPr>
                <w:rFonts w:ascii="Open Sans" w:eastAsia="Times New Roman" w:hAnsi="Open Sans" w:cs="Open Sans"/>
                <w:b/>
                <w:bCs/>
                <w:sz w:val="20"/>
                <w:szCs w:val="20"/>
              </w:rPr>
            </w:pPr>
          </w:p>
        </w:tc>
        <w:tc>
          <w:tcPr>
            <w:tcW w:w="1890" w:type="dxa"/>
            <w:gridSpan w:val="2"/>
          </w:tcPr>
          <w:p w14:paraId="45E24D64" w14:textId="77777777" w:rsidR="00B36D2A" w:rsidRPr="00DB54CD" w:rsidRDefault="00B36D2A" w:rsidP="00C35747">
            <w:pPr>
              <w:pStyle w:val="Tabletext"/>
            </w:pPr>
            <w:r>
              <w:t>Scaffolding</w:t>
            </w:r>
          </w:p>
        </w:tc>
        <w:tc>
          <w:tcPr>
            <w:tcW w:w="5035" w:type="dxa"/>
          </w:tcPr>
          <w:p w14:paraId="15BFD3E4" w14:textId="77777777" w:rsidR="00B36D2A" w:rsidRPr="00DB54CD" w:rsidRDefault="00B36D2A" w:rsidP="00C35747">
            <w:pPr>
              <w:pStyle w:val="Tabletext"/>
            </w:pPr>
            <w:r w:rsidRPr="00195C34">
              <w:t>Structured supports offered to students by the teacher to help students attain a strong command of a new skill and/or concept</w:t>
            </w:r>
          </w:p>
        </w:tc>
      </w:tr>
      <w:tr w:rsidR="00B36D2A" w:rsidRPr="00602ABE" w14:paraId="6776CAEB" w14:textId="77777777" w:rsidTr="00D310F6">
        <w:trPr>
          <w:trHeight w:val="420"/>
        </w:trPr>
        <w:tc>
          <w:tcPr>
            <w:tcW w:w="1440" w:type="dxa"/>
            <w:vMerge/>
            <w:shd w:val="clear" w:color="auto" w:fill="auto"/>
          </w:tcPr>
          <w:p w14:paraId="10CA03C0" w14:textId="77777777" w:rsidR="00B36D2A" w:rsidRPr="006C7F53" w:rsidRDefault="00B36D2A" w:rsidP="00C35747">
            <w:pPr>
              <w:rPr>
                <w:rFonts w:ascii="Open Sans" w:eastAsia="Times New Roman" w:hAnsi="Open Sans" w:cs="Open Sans"/>
                <w:b/>
                <w:bCs/>
                <w:sz w:val="20"/>
                <w:szCs w:val="20"/>
              </w:rPr>
            </w:pPr>
          </w:p>
        </w:tc>
        <w:tc>
          <w:tcPr>
            <w:tcW w:w="1890" w:type="dxa"/>
            <w:gridSpan w:val="2"/>
          </w:tcPr>
          <w:p w14:paraId="30FE9C37" w14:textId="50604B14" w:rsidR="00B36D2A" w:rsidRDefault="00B36D2A" w:rsidP="00C35747">
            <w:pPr>
              <w:pStyle w:val="Tabletext"/>
            </w:pPr>
            <w:r>
              <w:t xml:space="preserve">Cognitive </w:t>
            </w:r>
            <w:r w:rsidR="0081412B">
              <w:t>l</w:t>
            </w:r>
            <w:r>
              <w:t>oad</w:t>
            </w:r>
          </w:p>
        </w:tc>
        <w:tc>
          <w:tcPr>
            <w:tcW w:w="5035" w:type="dxa"/>
          </w:tcPr>
          <w:p w14:paraId="32BBBE0D" w14:textId="77777777" w:rsidR="00B36D2A" w:rsidRDefault="00B36D2A" w:rsidP="00C35747">
            <w:pPr>
              <w:pStyle w:val="Tabletext"/>
              <w:rPr>
                <w:rFonts w:cstheme="minorHAnsi"/>
              </w:rPr>
            </w:pPr>
            <w:r>
              <w:rPr>
                <w:rFonts w:cstheme="minorHAnsi"/>
              </w:rPr>
              <w:t>The relative demand imposed by a particular task in terms of mental resources required (also called “mental load” or “mental workload”)</w:t>
            </w:r>
          </w:p>
        </w:tc>
      </w:tr>
      <w:tr w:rsidR="00B36D2A" w:rsidRPr="00602ABE" w14:paraId="5CF8569F" w14:textId="77777777" w:rsidTr="00D310F6">
        <w:trPr>
          <w:trHeight w:val="420"/>
        </w:trPr>
        <w:tc>
          <w:tcPr>
            <w:tcW w:w="1440" w:type="dxa"/>
            <w:vMerge/>
            <w:shd w:val="clear" w:color="auto" w:fill="auto"/>
          </w:tcPr>
          <w:p w14:paraId="53537D2D" w14:textId="77777777" w:rsidR="00B36D2A" w:rsidRPr="006C7F53" w:rsidRDefault="00B36D2A" w:rsidP="00C35747">
            <w:pPr>
              <w:rPr>
                <w:rFonts w:ascii="Open Sans" w:eastAsia="Times New Roman" w:hAnsi="Open Sans" w:cs="Open Sans"/>
                <w:b/>
                <w:bCs/>
                <w:sz w:val="20"/>
                <w:szCs w:val="20"/>
              </w:rPr>
            </w:pPr>
          </w:p>
        </w:tc>
        <w:tc>
          <w:tcPr>
            <w:tcW w:w="1890" w:type="dxa"/>
            <w:gridSpan w:val="2"/>
          </w:tcPr>
          <w:p w14:paraId="44F5FF17" w14:textId="71DD3729" w:rsidR="00B36D2A" w:rsidRPr="00DB54CD" w:rsidRDefault="00B36D2A" w:rsidP="00C35747">
            <w:pPr>
              <w:pStyle w:val="Tabletext"/>
            </w:pPr>
            <w:r>
              <w:t xml:space="preserve">Worked </w:t>
            </w:r>
            <w:r w:rsidR="0081412B">
              <w:t>e</w:t>
            </w:r>
            <w:r>
              <w:t>xamples</w:t>
            </w:r>
          </w:p>
        </w:tc>
        <w:tc>
          <w:tcPr>
            <w:tcW w:w="5035" w:type="dxa"/>
          </w:tcPr>
          <w:p w14:paraId="2C47E3BB" w14:textId="77777777" w:rsidR="00B36D2A" w:rsidRPr="00DB54CD" w:rsidRDefault="00B36D2A" w:rsidP="00C35747">
            <w:pPr>
              <w:pStyle w:val="Tabletext"/>
            </w:pPr>
            <w:r>
              <w:rPr>
                <w:rFonts w:cstheme="minorHAnsi"/>
              </w:rPr>
              <w:t>S</w:t>
            </w:r>
            <w:r w:rsidRPr="005D39E0">
              <w:rPr>
                <w:rFonts w:cstheme="minorHAnsi"/>
              </w:rPr>
              <w:t>tep-by-step demonstration</w:t>
            </w:r>
            <w:r>
              <w:rPr>
                <w:rFonts w:cstheme="minorHAnsi"/>
              </w:rPr>
              <w:t>s</w:t>
            </w:r>
            <w:r w:rsidRPr="005D39E0">
              <w:rPr>
                <w:rFonts w:cstheme="minorHAnsi"/>
              </w:rPr>
              <w:t xml:space="preserve"> of how to perform a task or solve a problem</w:t>
            </w:r>
          </w:p>
        </w:tc>
      </w:tr>
    </w:tbl>
    <w:p w14:paraId="3E1FFBDC" w14:textId="77777777" w:rsidR="00B36D2A" w:rsidRDefault="00B36D2A" w:rsidP="00B36D2A"/>
    <w:tbl>
      <w:tblPr>
        <w:tblStyle w:val="TableGrid"/>
        <w:tblW w:w="5000" w:type="pct"/>
        <w:tblLayout w:type="fixed"/>
        <w:tblLook w:val="04A0" w:firstRow="1" w:lastRow="0" w:firstColumn="1" w:lastColumn="0" w:noHBand="0" w:noVBand="1"/>
      </w:tblPr>
      <w:tblGrid>
        <w:gridCol w:w="805"/>
        <w:gridCol w:w="6967"/>
        <w:gridCol w:w="1578"/>
      </w:tblGrid>
      <w:tr w:rsidR="00B36D2A" w:rsidRPr="00DB54CD" w14:paraId="7ECAEC4F" w14:textId="77777777" w:rsidTr="006B54C2">
        <w:trPr>
          <w:cantSplit w:val="0"/>
          <w:tblHeader/>
        </w:trPr>
        <w:tc>
          <w:tcPr>
            <w:tcW w:w="805" w:type="dxa"/>
            <w:shd w:val="clear" w:color="auto" w:fill="auto"/>
            <w:vAlign w:val="center"/>
            <w:hideMark/>
          </w:tcPr>
          <w:p w14:paraId="6C0E088D" w14:textId="77777777" w:rsidR="00B36D2A" w:rsidRPr="00D310F6" w:rsidRDefault="00B36D2A" w:rsidP="00C35747">
            <w:pPr>
              <w:pStyle w:val="Tabletext"/>
              <w:jc w:val="center"/>
              <w:rPr>
                <w:b/>
                <w:bCs/>
              </w:rPr>
            </w:pPr>
            <w:r w:rsidRPr="00D310F6">
              <w:rPr>
                <w:b/>
                <w:bCs/>
              </w:rPr>
              <w:t>Est Time</w:t>
            </w:r>
          </w:p>
        </w:tc>
        <w:tc>
          <w:tcPr>
            <w:tcW w:w="6967" w:type="dxa"/>
            <w:shd w:val="clear" w:color="auto" w:fill="auto"/>
            <w:vAlign w:val="center"/>
          </w:tcPr>
          <w:p w14:paraId="716AFD0F" w14:textId="77777777" w:rsidR="00B36D2A" w:rsidRPr="00D310F6" w:rsidRDefault="00B36D2A" w:rsidP="00C35747">
            <w:pPr>
              <w:pStyle w:val="Tabletext"/>
              <w:jc w:val="center"/>
              <w:rPr>
                <w:b/>
                <w:bCs/>
              </w:rPr>
            </w:pPr>
            <w:r w:rsidRPr="00D310F6">
              <w:rPr>
                <w:b/>
                <w:bCs/>
              </w:rPr>
              <w:t>Instructional Activities (including formative assessments)</w:t>
            </w:r>
          </w:p>
        </w:tc>
        <w:tc>
          <w:tcPr>
            <w:tcW w:w="1578" w:type="dxa"/>
            <w:shd w:val="clear" w:color="auto" w:fill="auto"/>
            <w:vAlign w:val="center"/>
            <w:hideMark/>
          </w:tcPr>
          <w:p w14:paraId="307B21C2" w14:textId="77777777" w:rsidR="00B36D2A" w:rsidRPr="00D310F6" w:rsidRDefault="00B36D2A" w:rsidP="00C35747">
            <w:pPr>
              <w:pStyle w:val="Tabletext"/>
              <w:jc w:val="center"/>
              <w:rPr>
                <w:b/>
                <w:bCs/>
              </w:rPr>
            </w:pPr>
            <w:r w:rsidRPr="00D310F6">
              <w:rPr>
                <w:b/>
                <w:bCs/>
              </w:rPr>
              <w:t>Materials</w:t>
            </w:r>
          </w:p>
        </w:tc>
      </w:tr>
      <w:tr w:rsidR="00B36D2A" w:rsidRPr="00447D20" w14:paraId="7C93DD0E" w14:textId="77777777" w:rsidTr="006B54C2">
        <w:trPr>
          <w:cantSplit w:val="0"/>
        </w:trPr>
        <w:tc>
          <w:tcPr>
            <w:tcW w:w="805" w:type="dxa"/>
          </w:tcPr>
          <w:p w14:paraId="49D894ED" w14:textId="77777777" w:rsidR="00B36D2A" w:rsidRPr="00205E12" w:rsidRDefault="00B36D2A" w:rsidP="00C35747">
            <w:pPr>
              <w:pStyle w:val="Tabletext"/>
              <w:jc w:val="center"/>
            </w:pPr>
            <w:r>
              <w:t>3</w:t>
            </w:r>
            <w:r w:rsidRPr="00205E12">
              <w:t xml:space="preserve"> mins</w:t>
            </w:r>
            <w:r>
              <w:br/>
            </w:r>
          </w:p>
        </w:tc>
        <w:tc>
          <w:tcPr>
            <w:tcW w:w="6967" w:type="dxa"/>
            <w:tcBorders>
              <w:bottom w:val="single" w:sz="4" w:space="0" w:color="auto"/>
            </w:tcBorders>
          </w:tcPr>
          <w:p w14:paraId="14D61640" w14:textId="77777777" w:rsidR="00B36D2A" w:rsidRPr="002F017C" w:rsidRDefault="00B36D2A" w:rsidP="00C35747">
            <w:pPr>
              <w:pStyle w:val="Tabletext"/>
              <w:rPr>
                <w:b/>
                <w:bCs/>
              </w:rPr>
            </w:pPr>
            <w:r>
              <w:rPr>
                <w:b/>
                <w:bCs/>
              </w:rPr>
              <w:t xml:space="preserve">Bellringer: </w:t>
            </w:r>
            <w:r>
              <w:t xml:space="preserve">How can teachers use </w:t>
            </w:r>
            <w:r>
              <w:rPr>
                <w:b/>
                <w:bCs/>
              </w:rPr>
              <w:t>prior knowledge</w:t>
            </w:r>
            <w:r>
              <w:t xml:space="preserve"> to aid them in planning for instruction?</w:t>
            </w:r>
          </w:p>
          <w:p w14:paraId="74205A08" w14:textId="77777777" w:rsidR="00B36D2A" w:rsidRDefault="00B36D2A" w:rsidP="00C35747">
            <w:pPr>
              <w:pStyle w:val="Tabletext"/>
            </w:pPr>
            <w:r>
              <w:t>S: (Complete Bellringer in Student Guide.)</w:t>
            </w:r>
          </w:p>
          <w:p w14:paraId="182ADB5F" w14:textId="77777777" w:rsidR="00B36D2A" w:rsidRDefault="00B36D2A" w:rsidP="00C35747">
            <w:pPr>
              <w:pStyle w:val="Tabletext"/>
            </w:pPr>
            <w:r>
              <w:t xml:space="preserve">T: What are </w:t>
            </w:r>
            <w:proofErr w:type="gramStart"/>
            <w:r>
              <w:t>some</w:t>
            </w:r>
            <w:proofErr w:type="gramEnd"/>
            <w:r>
              <w:t xml:space="preserve"> ideas you have in response to the bellringer? </w:t>
            </w:r>
          </w:p>
          <w:p w14:paraId="3F2E85BB" w14:textId="77777777" w:rsidR="00B36D2A" w:rsidRDefault="00B36D2A" w:rsidP="00C35747">
            <w:pPr>
              <w:pStyle w:val="Tabletext"/>
              <w:spacing w:before="0" w:after="0"/>
            </w:pPr>
            <w:r>
              <w:t xml:space="preserve">S: Answers will vary but may include: </w:t>
            </w:r>
          </w:p>
          <w:p w14:paraId="76CD35F1" w14:textId="23424407" w:rsidR="00B36D2A" w:rsidRPr="00C87F4D" w:rsidRDefault="00B36D2A" w:rsidP="00B36D2A">
            <w:pPr>
              <w:pStyle w:val="Tabletext"/>
              <w:numPr>
                <w:ilvl w:val="0"/>
                <w:numId w:val="5"/>
              </w:numPr>
              <w:spacing w:before="0" w:after="0"/>
            </w:pPr>
            <w:r w:rsidRPr="00C87F4D">
              <w:t xml:space="preserve">Prior knowledge lets teachers know what information students already </w:t>
            </w:r>
            <w:r w:rsidR="00B84B27" w:rsidRPr="00C87F4D">
              <w:t>know.</w:t>
            </w:r>
          </w:p>
          <w:p w14:paraId="399B44AE" w14:textId="0EAA8A2A" w:rsidR="00B36D2A" w:rsidRPr="00C87F4D" w:rsidRDefault="00B36D2A" w:rsidP="00B36D2A">
            <w:pPr>
              <w:pStyle w:val="Tabletext"/>
              <w:numPr>
                <w:ilvl w:val="0"/>
                <w:numId w:val="4"/>
              </w:numPr>
              <w:spacing w:before="0" w:after="0"/>
            </w:pPr>
            <w:r w:rsidRPr="00C87F4D">
              <w:t xml:space="preserve">Prior knowledge gives teachers insight as to what, if any, misconceptions students have about a topic/content </w:t>
            </w:r>
            <w:r w:rsidR="00B84B27" w:rsidRPr="00C87F4D">
              <w:t>area.</w:t>
            </w:r>
          </w:p>
          <w:p w14:paraId="14A690DE" w14:textId="2536F53B" w:rsidR="00B36D2A" w:rsidRDefault="00B36D2A" w:rsidP="00B36D2A">
            <w:pPr>
              <w:pStyle w:val="Tabletext"/>
              <w:numPr>
                <w:ilvl w:val="0"/>
                <w:numId w:val="4"/>
              </w:numPr>
              <w:spacing w:before="0"/>
            </w:pPr>
            <w:r w:rsidRPr="00C87F4D">
              <w:t>If teachers know that students do NOT have the prior knowledge necessary to move on</w:t>
            </w:r>
            <w:r>
              <w:t xml:space="preserve"> </w:t>
            </w:r>
            <w:r w:rsidRPr="00C87F4D">
              <w:t xml:space="preserve">to the next topic, they can adjust their plans accordingly to give students the support they need to acquire that </w:t>
            </w:r>
            <w:r w:rsidR="00B84B27" w:rsidRPr="00C87F4D">
              <w:t>knowledge.</w:t>
            </w:r>
          </w:p>
          <w:p w14:paraId="55105D54" w14:textId="77777777" w:rsidR="00B36D2A" w:rsidRPr="00205E12" w:rsidRDefault="00B36D2A" w:rsidP="00C35747">
            <w:pPr>
              <w:pStyle w:val="Tabletext"/>
            </w:pPr>
            <w:r>
              <w:t xml:space="preserve">T: Today, we are going to return to the Memory Model diagram and think about how </w:t>
            </w:r>
            <w:r w:rsidRPr="00036233">
              <w:rPr>
                <w:b/>
                <w:bCs/>
              </w:rPr>
              <w:t>sequencing</w:t>
            </w:r>
            <w:r>
              <w:t xml:space="preserve"> and </w:t>
            </w:r>
            <w:r w:rsidRPr="00036233">
              <w:rPr>
                <w:b/>
                <w:bCs/>
              </w:rPr>
              <w:t>scaffolding</w:t>
            </w:r>
            <w:r>
              <w:t xml:space="preserve">—two instructional strategies—help a teacher avoid </w:t>
            </w:r>
            <w:r w:rsidRPr="00036233">
              <w:rPr>
                <w:b/>
                <w:bCs/>
              </w:rPr>
              <w:t>overloading</w:t>
            </w:r>
            <w:r>
              <w:t xml:space="preserve"> students.</w:t>
            </w:r>
          </w:p>
        </w:tc>
        <w:tc>
          <w:tcPr>
            <w:tcW w:w="1578" w:type="dxa"/>
          </w:tcPr>
          <w:p w14:paraId="6FD940B2" w14:textId="393F9A11" w:rsidR="00B36D2A" w:rsidRPr="00205E12" w:rsidRDefault="00B36D2A" w:rsidP="00C35747">
            <w:pPr>
              <w:pStyle w:val="Tabletext"/>
              <w:jc w:val="center"/>
            </w:pPr>
            <w:r>
              <w:t>Student Guide</w:t>
            </w:r>
          </w:p>
        </w:tc>
      </w:tr>
      <w:tr w:rsidR="00B36D2A" w:rsidRPr="00447D20" w14:paraId="0E1D2E36" w14:textId="77777777" w:rsidTr="006B54C2">
        <w:trPr>
          <w:cantSplit w:val="0"/>
        </w:trPr>
        <w:tc>
          <w:tcPr>
            <w:tcW w:w="805" w:type="dxa"/>
          </w:tcPr>
          <w:p w14:paraId="4F944D9B" w14:textId="77777777" w:rsidR="00B36D2A" w:rsidRDefault="00B36D2A" w:rsidP="00C35747">
            <w:pPr>
              <w:pStyle w:val="Tabletext"/>
              <w:jc w:val="center"/>
            </w:pPr>
            <w:r>
              <w:t>4 mins</w:t>
            </w:r>
          </w:p>
        </w:tc>
        <w:tc>
          <w:tcPr>
            <w:tcW w:w="6967" w:type="dxa"/>
            <w:tcBorders>
              <w:bottom w:val="single" w:sz="4" w:space="0" w:color="auto"/>
            </w:tcBorders>
          </w:tcPr>
          <w:p w14:paraId="07722654" w14:textId="77777777" w:rsidR="00B36D2A" w:rsidRDefault="00B36D2A" w:rsidP="00C35747">
            <w:pPr>
              <w:pStyle w:val="Tabletext"/>
              <w:rPr>
                <w:b/>
                <w:bCs/>
              </w:rPr>
            </w:pPr>
            <w:r>
              <w:rPr>
                <w:b/>
                <w:bCs/>
              </w:rPr>
              <w:t>Return to the Principles and the Memory Model</w:t>
            </w:r>
          </w:p>
          <w:p w14:paraId="41351106" w14:textId="77777777" w:rsidR="00B36D2A" w:rsidRPr="00613FCA" w:rsidRDefault="00B36D2A" w:rsidP="00C35747">
            <w:pPr>
              <w:textAlignment w:val="baseline"/>
              <w:rPr>
                <w:rFonts w:eastAsia="Times New Roman" w:cstheme="minorHAnsi"/>
              </w:rPr>
            </w:pPr>
            <w:r w:rsidRPr="00EC7E90">
              <w:rPr>
                <w:rFonts w:eastAsia="Times New Roman" w:cstheme="minorHAnsi"/>
              </w:rPr>
              <w:lastRenderedPageBreak/>
              <w:t xml:space="preserve">T: (Revisit the </w:t>
            </w:r>
            <w:r>
              <w:rPr>
                <w:rFonts w:eastAsia="Times New Roman" w:cstheme="minorHAnsi"/>
              </w:rPr>
              <w:t>5</w:t>
            </w:r>
            <w:r w:rsidRPr="00EC7E90">
              <w:rPr>
                <w:rFonts w:eastAsia="Times New Roman" w:cstheme="minorHAnsi"/>
              </w:rPr>
              <w:t xml:space="preserve"> Principles slide</w:t>
            </w:r>
            <w:r>
              <w:rPr>
                <w:rFonts w:eastAsia="Times New Roman" w:cstheme="minorHAnsi"/>
              </w:rPr>
              <w:t xml:space="preserve">.) </w:t>
            </w:r>
            <w:r>
              <w:t xml:space="preserve">Today we are going to learn about overload and how to avoid it during instruction. Remember that Avoiding Overload is one of the principles informed by the science of learning. </w:t>
            </w:r>
          </w:p>
          <w:p w14:paraId="2BDAE8F9" w14:textId="77777777" w:rsidR="00B36D2A" w:rsidRDefault="00B36D2A" w:rsidP="00C35747">
            <w:pPr>
              <w:pStyle w:val="Tabletext"/>
            </w:pPr>
          </w:p>
          <w:p w14:paraId="0828717A" w14:textId="77777777" w:rsidR="00B36D2A" w:rsidRDefault="00B36D2A" w:rsidP="00C35747">
            <w:pPr>
              <w:pStyle w:val="Tabletext"/>
            </w:pPr>
            <w:r>
              <w:rPr>
                <w:noProof/>
              </w:rPr>
              <w:drawing>
                <wp:inline distT="0" distB="0" distL="0" distR="0" wp14:anchorId="6A4C23BD" wp14:editId="0BE6A326">
                  <wp:extent cx="4491990" cy="1724660"/>
                  <wp:effectExtent l="0" t="0" r="3810" b="8890"/>
                  <wp:docPr id="4" name="Picture 4"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a:stretch>
                            <a:fillRect/>
                          </a:stretch>
                        </pic:blipFill>
                        <pic:spPr>
                          <a:xfrm>
                            <a:off x="0" y="0"/>
                            <a:ext cx="4491990" cy="1724660"/>
                          </a:xfrm>
                          <a:prstGeom prst="rect">
                            <a:avLst/>
                          </a:prstGeom>
                        </pic:spPr>
                      </pic:pic>
                    </a:graphicData>
                  </a:graphic>
                </wp:inline>
              </w:drawing>
            </w:r>
            <w:r>
              <w:t xml:space="preserve"> </w:t>
            </w:r>
          </w:p>
          <w:p w14:paraId="129600B5" w14:textId="77777777" w:rsidR="00B36D2A" w:rsidRPr="003C2E57" w:rsidRDefault="00B36D2A" w:rsidP="00C35747">
            <w:pPr>
              <w:pStyle w:val="Tabletext"/>
              <w:rPr>
                <w:b/>
                <w:bCs/>
              </w:rPr>
            </w:pPr>
          </w:p>
          <w:p w14:paraId="1FA5D9C0" w14:textId="77777777" w:rsidR="00B36D2A" w:rsidRDefault="00B36D2A" w:rsidP="00C35747">
            <w:pPr>
              <w:pStyle w:val="Tabletext"/>
            </w:pPr>
            <w:r>
              <w:t>T: (Share the Memory Model diagram in the PowerPoint.)</w:t>
            </w:r>
          </w:p>
          <w:p w14:paraId="389F64DB" w14:textId="30F1A547" w:rsidR="00B36D2A" w:rsidRDefault="00B36D2A" w:rsidP="00C35747">
            <w:pPr>
              <w:pStyle w:val="Tabletext"/>
            </w:pPr>
            <w:r>
              <w:t xml:space="preserve">T: In the Memory Model diagram, the dots represent individual things happening in a students’ environment. No one can pay attention to </w:t>
            </w:r>
            <w:r w:rsidRPr="00076CD9">
              <w:rPr>
                <w:i/>
                <w:iCs/>
              </w:rPr>
              <w:t>everything</w:t>
            </w:r>
            <w:r>
              <w:t xml:space="preserve"> in their environment. Teachers must ensure that they are intentional about what information they are drawing students’ attention </w:t>
            </w:r>
            <w:r w:rsidR="00732F81">
              <w:t>to,</w:t>
            </w:r>
            <w:r>
              <w:t xml:space="preserve"> so students </w:t>
            </w:r>
            <w:proofErr w:type="gramStart"/>
            <w:r>
              <w:t>don’t</w:t>
            </w:r>
            <w:proofErr w:type="gramEnd"/>
            <w:r>
              <w:t xml:space="preserve"> get overloaded with too much information. This is called “avoiding </w:t>
            </w:r>
            <w:r w:rsidRPr="00921C95">
              <w:rPr>
                <w:b/>
                <w:bCs/>
              </w:rPr>
              <w:t>overload</w:t>
            </w:r>
            <w:r>
              <w:t xml:space="preserve">.” </w:t>
            </w:r>
          </w:p>
          <w:p w14:paraId="55ECF1AF" w14:textId="77777777" w:rsidR="00B36D2A" w:rsidRDefault="00B36D2A" w:rsidP="00C35747">
            <w:pPr>
              <w:pStyle w:val="Tabletext"/>
            </w:pPr>
            <w:r>
              <w:t xml:space="preserve">T: </w:t>
            </w:r>
            <w:r w:rsidRPr="00F71C5D">
              <w:rPr>
                <w:b/>
                <w:bCs/>
              </w:rPr>
              <w:t>Overload</w:t>
            </w:r>
            <w:r>
              <w:t xml:space="preserve">, also called </w:t>
            </w:r>
            <w:r w:rsidRPr="00FD5FC5">
              <w:t>cognitive</w:t>
            </w:r>
            <w:r>
              <w:rPr>
                <w:b/>
                <w:bCs/>
              </w:rPr>
              <w:t xml:space="preserve"> </w:t>
            </w:r>
            <w:r w:rsidRPr="00FD5FC5">
              <w:rPr>
                <w:b/>
                <w:bCs/>
              </w:rPr>
              <w:t>overload</w:t>
            </w:r>
            <w:r>
              <w:t xml:space="preserve">, is the situation in which the demands placed on a person by mental work are greater than the person’s mental abilities can cope with. </w:t>
            </w:r>
            <w:r>
              <w:rPr>
                <w:b/>
                <w:bCs/>
              </w:rPr>
              <w:t xml:space="preserve">Overload </w:t>
            </w:r>
            <w:r w:rsidRPr="00FD5FC5">
              <w:t>occurs</w:t>
            </w:r>
            <w:r>
              <w:t xml:space="preserve"> when the brain becomes weighed down with so much information or data that it exceeds an individual’s capacity to process incoming or new information or data.</w:t>
            </w:r>
          </w:p>
          <w:p w14:paraId="7E00B564" w14:textId="77777777" w:rsidR="00B36D2A" w:rsidRPr="00F71C5D" w:rsidRDefault="00B36D2A" w:rsidP="00C35747">
            <w:pPr>
              <w:pStyle w:val="Tabletext"/>
            </w:pPr>
            <w:r>
              <w:t xml:space="preserve">S: (Capture definition of </w:t>
            </w:r>
            <w:r>
              <w:rPr>
                <w:b/>
                <w:bCs/>
              </w:rPr>
              <w:t xml:space="preserve">overload </w:t>
            </w:r>
            <w:r>
              <w:t>in Student Guide.)</w:t>
            </w:r>
          </w:p>
          <w:p w14:paraId="7C3BAFF7" w14:textId="77777777" w:rsidR="00B36D2A" w:rsidRDefault="00B36D2A" w:rsidP="00C35747">
            <w:pPr>
              <w:pStyle w:val="Tabletextbullet"/>
              <w:numPr>
                <w:ilvl w:val="0"/>
                <w:numId w:val="0"/>
              </w:numPr>
            </w:pPr>
          </w:p>
        </w:tc>
        <w:tc>
          <w:tcPr>
            <w:tcW w:w="1578" w:type="dxa"/>
          </w:tcPr>
          <w:p w14:paraId="18DA93A3" w14:textId="433DE9D0" w:rsidR="00B36D2A" w:rsidRDefault="00B36D2A" w:rsidP="00C35747">
            <w:pPr>
              <w:pStyle w:val="Tabletext"/>
              <w:jc w:val="center"/>
            </w:pPr>
            <w:r>
              <w:lastRenderedPageBreak/>
              <w:t>PPT</w:t>
            </w:r>
          </w:p>
          <w:p w14:paraId="145EA644" w14:textId="1DBBA88D" w:rsidR="00B36D2A" w:rsidRPr="00205E12" w:rsidRDefault="00B36D2A" w:rsidP="00C35747">
            <w:pPr>
              <w:pStyle w:val="Tabletext"/>
              <w:jc w:val="center"/>
            </w:pPr>
            <w:r>
              <w:lastRenderedPageBreak/>
              <w:t>Student Guide</w:t>
            </w:r>
          </w:p>
        </w:tc>
      </w:tr>
      <w:tr w:rsidR="00B36D2A" w:rsidRPr="00447D20" w14:paraId="16860527" w14:textId="77777777" w:rsidTr="006B54C2">
        <w:trPr>
          <w:cantSplit w:val="0"/>
        </w:trPr>
        <w:tc>
          <w:tcPr>
            <w:tcW w:w="805" w:type="dxa"/>
          </w:tcPr>
          <w:p w14:paraId="1082873E" w14:textId="77777777" w:rsidR="00B36D2A" w:rsidRDefault="00B36D2A" w:rsidP="00C35747">
            <w:pPr>
              <w:pStyle w:val="Tabletext"/>
              <w:jc w:val="center"/>
            </w:pPr>
            <w:r>
              <w:lastRenderedPageBreak/>
              <w:t>15 mins</w:t>
            </w:r>
          </w:p>
        </w:tc>
        <w:tc>
          <w:tcPr>
            <w:tcW w:w="6967" w:type="dxa"/>
            <w:tcBorders>
              <w:bottom w:val="single" w:sz="4" w:space="0" w:color="auto"/>
            </w:tcBorders>
          </w:tcPr>
          <w:p w14:paraId="7A8AFCC8" w14:textId="77777777" w:rsidR="00B36D2A" w:rsidRDefault="00B36D2A" w:rsidP="00C35747">
            <w:pPr>
              <w:pStyle w:val="Tabletext"/>
              <w:rPr>
                <w:b/>
                <w:bCs/>
              </w:rPr>
            </w:pPr>
            <w:r>
              <w:rPr>
                <w:b/>
                <w:bCs/>
              </w:rPr>
              <w:t>Avoiding Overload: Sequencing &amp; Scaffolding</w:t>
            </w:r>
          </w:p>
          <w:p w14:paraId="41108BC1" w14:textId="77777777" w:rsidR="00B36D2A" w:rsidRDefault="00B36D2A" w:rsidP="00C35747">
            <w:pPr>
              <w:pStyle w:val="Tabletext"/>
            </w:pPr>
            <w:r>
              <w:t xml:space="preserve">T: One way teachers can avoid overloading students is through </w:t>
            </w:r>
            <w:r>
              <w:rPr>
                <w:b/>
                <w:bCs/>
              </w:rPr>
              <w:t>sequencing</w:t>
            </w:r>
            <w:r>
              <w:t xml:space="preserve">. </w:t>
            </w:r>
            <w:r>
              <w:rPr>
                <w:b/>
                <w:bCs/>
              </w:rPr>
              <w:t xml:space="preserve">Sequencing </w:t>
            </w:r>
            <w:r>
              <w:t>is t</w:t>
            </w:r>
            <w:r w:rsidRPr="00811ACD">
              <w:t>he effective ordering of academic content to support students' understanding of a topic</w:t>
            </w:r>
            <w:r>
              <w:t xml:space="preserve"> while building on students’ </w:t>
            </w:r>
            <w:r w:rsidRPr="00A81104">
              <w:rPr>
                <w:b/>
                <w:bCs/>
              </w:rPr>
              <w:t>prior</w:t>
            </w:r>
            <w:r>
              <w:t xml:space="preserve"> </w:t>
            </w:r>
            <w:r w:rsidRPr="00A81104">
              <w:rPr>
                <w:b/>
                <w:bCs/>
              </w:rPr>
              <w:t>knowledge</w:t>
            </w:r>
            <w:r w:rsidRPr="00811ACD">
              <w:t>.</w:t>
            </w:r>
          </w:p>
          <w:p w14:paraId="32CE31C6" w14:textId="77777777" w:rsidR="00B36D2A" w:rsidRDefault="00B36D2A" w:rsidP="00C35747">
            <w:pPr>
              <w:pStyle w:val="Tabletext"/>
            </w:pPr>
            <w:r>
              <w:t xml:space="preserve">S: (Capture definition of </w:t>
            </w:r>
            <w:r>
              <w:rPr>
                <w:b/>
                <w:bCs/>
              </w:rPr>
              <w:t>sequencing</w:t>
            </w:r>
            <w:r>
              <w:t xml:space="preserve"> in Student Guide.)</w:t>
            </w:r>
          </w:p>
          <w:p w14:paraId="2B58376C" w14:textId="77777777" w:rsidR="00B36D2A" w:rsidRDefault="00B36D2A" w:rsidP="00C35747">
            <w:pPr>
              <w:pStyle w:val="Tabletext"/>
            </w:pPr>
            <w:r>
              <w:lastRenderedPageBreak/>
              <w:t>T: Introducing ideas with an intentional sequence or order helps students understand content. Can you think of a topic that you had to learn in a specific order?</w:t>
            </w:r>
          </w:p>
          <w:p w14:paraId="7252F070" w14:textId="1267D4E2" w:rsidR="00B36D2A" w:rsidRDefault="00B36D2A" w:rsidP="00C35747">
            <w:pPr>
              <w:pStyle w:val="Tabletext"/>
            </w:pPr>
            <w:r>
              <w:t xml:space="preserve">S: (Answers will vary, but may include things like learning addition before multiplication, learning letter sounds before learning to read, learning scientific processes like the water or rock cycle, </w:t>
            </w:r>
            <w:proofErr w:type="gramStart"/>
            <w:r>
              <w:t>etc.</w:t>
            </w:r>
            <w:proofErr w:type="gramEnd"/>
            <w:r>
              <w:t>)</w:t>
            </w:r>
          </w:p>
          <w:p w14:paraId="72DF0074" w14:textId="5DE3F8BD" w:rsidR="00B36D2A" w:rsidRDefault="00B36D2A" w:rsidP="00C35747">
            <w:pPr>
              <w:pStyle w:val="Tabletext"/>
            </w:pPr>
            <w:r>
              <w:t xml:space="preserve">T: </w:t>
            </w:r>
            <w:proofErr w:type="gramStart"/>
            <w:r>
              <w:t>Let’s</w:t>
            </w:r>
            <w:proofErr w:type="gramEnd"/>
            <w:r>
              <w:t xml:space="preserve"> look at an example together</w:t>
            </w:r>
            <w:r w:rsidR="00D960AF">
              <w:t xml:space="preserve"> </w:t>
            </w:r>
            <w:r w:rsidR="002150BF">
              <w:t xml:space="preserve">(display the photo below on the </w:t>
            </w:r>
            <w:r w:rsidR="00732F81">
              <w:t>PowerPoint</w:t>
            </w:r>
            <w:r w:rsidR="002150BF">
              <w:t>)</w:t>
            </w:r>
          </w:p>
          <w:p w14:paraId="05D51685" w14:textId="223C7D90" w:rsidR="00B909CB" w:rsidRDefault="00B909CB" w:rsidP="00E65CBB">
            <w:pPr>
              <w:pStyle w:val="Tabletext"/>
            </w:pPr>
            <w:r>
              <w:rPr>
                <w:noProof/>
              </w:rPr>
              <w:drawing>
                <wp:inline distT="0" distB="0" distL="0" distR="0" wp14:anchorId="4C1F8857" wp14:editId="782C8EF8">
                  <wp:extent cx="3228975" cy="3714115"/>
                  <wp:effectExtent l="0" t="0" r="9525" b="635"/>
                  <wp:docPr id="1" name="Picture 1"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10;&#10;The third image is four groups of six eggs, with the addition problem 6+6+6+6 equals blank, the sentence blank groups of six equals blank, the multiplication problem 4 times blank equals blank.&#10;&#10;The last image is six groups of four lemons with the addition problem four + blank + blank + blank + blank + blank equals blank, the sentence 6 groups of blank equals blank, and the multiplication problem 6 times blank equal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10;&#10;The third image is four groups of six eggs, with the addition problem 6+6+6+6 equals blank, the sentence blank groups of six equals blank, the multiplication problem 4 times blank equals blank.&#10;&#10;The last image is six groups of four lemons with the addition problem four + blank + blank + blank + blank + blank equals blank, the sentence 6 groups of blank equals blank, and the multiplication problem 6 times blank equals blank."/>
                          <pic:cNvPicPr/>
                        </pic:nvPicPr>
                        <pic:blipFill>
                          <a:blip r:embed="rId9">
                            <a:extLst>
                              <a:ext uri="{28A0092B-C50C-407E-A947-70E740481C1C}">
                                <a14:useLocalDpi xmlns:a14="http://schemas.microsoft.com/office/drawing/2010/main" val="0"/>
                              </a:ext>
                            </a:extLst>
                          </a:blip>
                          <a:stretch>
                            <a:fillRect/>
                          </a:stretch>
                        </pic:blipFill>
                        <pic:spPr>
                          <a:xfrm>
                            <a:off x="0" y="0"/>
                            <a:ext cx="3228975" cy="3714115"/>
                          </a:xfrm>
                          <a:prstGeom prst="rect">
                            <a:avLst/>
                          </a:prstGeom>
                        </pic:spPr>
                      </pic:pic>
                    </a:graphicData>
                  </a:graphic>
                </wp:inline>
              </w:drawing>
            </w:r>
          </w:p>
          <w:p w14:paraId="1B4779A4" w14:textId="77777777" w:rsidR="00B909CB" w:rsidRDefault="00B909CB" w:rsidP="00C35747"/>
          <w:p w14:paraId="3287CFB3" w14:textId="346FEA24" w:rsidR="00B909CB" w:rsidRDefault="00B36D2A" w:rsidP="00C35747">
            <w:r>
              <w:t xml:space="preserve">T: </w:t>
            </w:r>
            <w:r w:rsidR="00265E12">
              <w:t xml:space="preserve">This example is from a problem set in a multiplication lesson </w:t>
            </w:r>
            <w:r w:rsidR="006B3F9C">
              <w:t xml:space="preserve">designed for third grade math. The objective of the lesson is to understand “equal groups of” as multiplication. </w:t>
            </w:r>
          </w:p>
          <w:p w14:paraId="20335581" w14:textId="77777777" w:rsidR="00670E5B" w:rsidRDefault="00670E5B" w:rsidP="00C35747"/>
          <w:p w14:paraId="63010102" w14:textId="468D58CE" w:rsidR="00670E5B" w:rsidRDefault="00670E5B" w:rsidP="00C35747">
            <w:r>
              <w:t xml:space="preserve">T: This is an example of how teachers would </w:t>
            </w:r>
            <w:r w:rsidR="00914382">
              <w:t xml:space="preserve">use </w:t>
            </w:r>
            <w:r w:rsidR="00732F81">
              <w:t>students’</w:t>
            </w:r>
            <w:r w:rsidR="00914382">
              <w:t xml:space="preserve"> prior knowledge of repeated addition </w:t>
            </w:r>
            <w:r w:rsidR="00DF59DB">
              <w:t xml:space="preserve">to help them learn the concept of multiplication. </w:t>
            </w:r>
            <w:r w:rsidR="00475F31">
              <w:t>By seeing the problem first with a visual aid, then</w:t>
            </w:r>
            <w:r w:rsidR="003A1255">
              <w:t xml:space="preserve"> by</w:t>
            </w:r>
            <w:r w:rsidR="005D57CB">
              <w:t xml:space="preserve"> determining values of equal groups, the students can make a connection to what task they are being asked to do when they see a multiplication </w:t>
            </w:r>
            <w:r w:rsidR="00867D54">
              <w:t>number sentence.</w:t>
            </w:r>
          </w:p>
          <w:p w14:paraId="52938267" w14:textId="77777777" w:rsidR="00670E5B" w:rsidRDefault="00670E5B" w:rsidP="00C35747"/>
          <w:p w14:paraId="7021676F" w14:textId="739F813C" w:rsidR="00B36D2A" w:rsidRDefault="004A6E7A" w:rsidP="00C35747">
            <w:r>
              <w:lastRenderedPageBreak/>
              <w:t xml:space="preserve">T: </w:t>
            </w:r>
            <w:r w:rsidR="00B36D2A">
              <w:t xml:space="preserve">How does </w:t>
            </w:r>
            <w:r w:rsidR="00B36D2A">
              <w:rPr>
                <w:b/>
                <w:bCs/>
              </w:rPr>
              <w:t>sequencing</w:t>
            </w:r>
            <w:r w:rsidR="00B36D2A">
              <w:t xml:space="preserve"> help students avoid overload? Write your response in your student guide. </w:t>
            </w:r>
          </w:p>
          <w:p w14:paraId="700F231E" w14:textId="77777777" w:rsidR="00B909CB" w:rsidRDefault="00B909CB" w:rsidP="00C35747"/>
          <w:p w14:paraId="6804BC7A" w14:textId="682D8F48" w:rsidR="00B36D2A" w:rsidRPr="00E94F46" w:rsidRDefault="00B36D2A" w:rsidP="00C35747">
            <w:r>
              <w:t>S: (Record responses in the student guide.)</w:t>
            </w:r>
          </w:p>
          <w:p w14:paraId="18BF7EDF" w14:textId="74857101" w:rsidR="00B36D2A" w:rsidRDefault="00B36D2A" w:rsidP="00C35747"/>
          <w:p w14:paraId="0572EFBB" w14:textId="77777777" w:rsidR="00B36D2A" w:rsidRDefault="00B36D2A" w:rsidP="00C35747">
            <w:r>
              <w:t>T: (Elicit volunteers to share their response.)</w:t>
            </w:r>
          </w:p>
          <w:p w14:paraId="25638DAF" w14:textId="77777777" w:rsidR="00B36D2A" w:rsidRDefault="00B36D2A" w:rsidP="00C35747"/>
          <w:p w14:paraId="773F479D" w14:textId="77777777" w:rsidR="00B36D2A" w:rsidRDefault="00B36D2A" w:rsidP="00C35747">
            <w:r>
              <w:t>S: (Share their responses.)</w:t>
            </w:r>
          </w:p>
          <w:p w14:paraId="51AB5875" w14:textId="77777777" w:rsidR="00B36D2A" w:rsidRPr="00CB57CA" w:rsidRDefault="00B36D2A" w:rsidP="00C35747">
            <w:pPr>
              <w:pStyle w:val="Tabletext"/>
            </w:pPr>
            <w:r>
              <w:t xml:space="preserve">T: Another strategy to avoid overloading students with information is through </w:t>
            </w:r>
            <w:r>
              <w:rPr>
                <w:b/>
                <w:bCs/>
              </w:rPr>
              <w:t>scaffolding</w:t>
            </w:r>
            <w:r>
              <w:t xml:space="preserve">. </w:t>
            </w:r>
            <w:r>
              <w:rPr>
                <w:b/>
                <w:bCs/>
              </w:rPr>
              <w:t xml:space="preserve">Scaffolding </w:t>
            </w:r>
            <w:r>
              <w:t>includes the s</w:t>
            </w:r>
            <w:r w:rsidRPr="00195C34">
              <w:t xml:space="preserve">tructured supports offered to students by the teacher to help students </w:t>
            </w:r>
            <w:r>
              <w:t>gain</w:t>
            </w:r>
            <w:r w:rsidRPr="00195C34">
              <w:t xml:space="preserve"> a strong command of a new skill and/or concept.</w:t>
            </w:r>
            <w:r>
              <w:t xml:space="preserve"> This strategy of breaking down content into manageable “chunks” of information can help students better process information and ultimately avoid </w:t>
            </w:r>
            <w:r>
              <w:rPr>
                <w:b/>
                <w:bCs/>
              </w:rPr>
              <w:t>overload</w:t>
            </w:r>
            <w:r>
              <w:t>.</w:t>
            </w:r>
          </w:p>
          <w:p w14:paraId="356D5540" w14:textId="77777777" w:rsidR="00B36D2A" w:rsidRDefault="00B36D2A" w:rsidP="00C35747">
            <w:pPr>
              <w:pStyle w:val="Tabletext"/>
            </w:pPr>
            <w:r>
              <w:t xml:space="preserve">S: (Capture definition of </w:t>
            </w:r>
            <w:r>
              <w:rPr>
                <w:b/>
                <w:bCs/>
              </w:rPr>
              <w:t>scaffolding</w:t>
            </w:r>
            <w:r>
              <w:t xml:space="preserve"> in Student Guide.)</w:t>
            </w:r>
          </w:p>
          <w:p w14:paraId="3E6C3C6F" w14:textId="77777777" w:rsidR="00B36D2A" w:rsidRPr="00816BD4" w:rsidRDefault="00B36D2A" w:rsidP="00C35747">
            <w:pPr>
              <w:pStyle w:val="Tabletext"/>
            </w:pPr>
            <w:r>
              <w:t xml:space="preserve">T: For example, one way that teachers can </w:t>
            </w:r>
            <w:r>
              <w:rPr>
                <w:b/>
                <w:bCs/>
              </w:rPr>
              <w:t xml:space="preserve">scaffold </w:t>
            </w:r>
            <w:r>
              <w:t xml:space="preserve">for students is by using </w:t>
            </w:r>
            <w:r w:rsidRPr="009853F3">
              <w:rPr>
                <w:b/>
                <w:bCs/>
              </w:rPr>
              <w:t>worked</w:t>
            </w:r>
            <w:r>
              <w:t xml:space="preserve"> </w:t>
            </w:r>
            <w:r w:rsidRPr="009853F3">
              <w:rPr>
                <w:b/>
                <w:bCs/>
              </w:rPr>
              <w:t>examples</w:t>
            </w:r>
            <w:r>
              <w:t xml:space="preserve"> to reduce </w:t>
            </w:r>
            <w:r w:rsidRPr="006E6A62">
              <w:rPr>
                <w:b/>
                <w:bCs/>
              </w:rPr>
              <w:t>cognitive load</w:t>
            </w:r>
            <w:r>
              <w:rPr>
                <w:b/>
                <w:bCs/>
              </w:rPr>
              <w:t xml:space="preserve"> </w:t>
            </w:r>
            <w:r>
              <w:t>or the mental demand it will take a student to complete a given task</w:t>
            </w:r>
            <w:r w:rsidRPr="00A34038">
              <w:t>.</w:t>
            </w:r>
            <w:r>
              <w:t xml:space="preserve"> </w:t>
            </w:r>
            <w:r>
              <w:rPr>
                <w:b/>
                <w:bCs/>
              </w:rPr>
              <w:t>Worked examples</w:t>
            </w:r>
            <w:r>
              <w:t xml:space="preserve"> are step-by-step demonstrations of how to perform a task or solve a problem.</w:t>
            </w:r>
          </w:p>
          <w:p w14:paraId="59575367" w14:textId="77777777" w:rsidR="00B36D2A" w:rsidRDefault="00B36D2A" w:rsidP="00C35747">
            <w:pPr>
              <w:pStyle w:val="Tabletext"/>
            </w:pPr>
            <w:r>
              <w:t xml:space="preserve">S: (Capture definitions of </w:t>
            </w:r>
            <w:r>
              <w:rPr>
                <w:b/>
                <w:bCs/>
              </w:rPr>
              <w:t xml:space="preserve">cognitive load </w:t>
            </w:r>
            <w:r>
              <w:t xml:space="preserve">and </w:t>
            </w:r>
            <w:r>
              <w:rPr>
                <w:b/>
                <w:bCs/>
              </w:rPr>
              <w:t>worked examples</w:t>
            </w:r>
            <w:r>
              <w:t xml:space="preserve"> in Student Guide.)</w:t>
            </w:r>
          </w:p>
          <w:p w14:paraId="06277189" w14:textId="77777777" w:rsidR="00B36D2A" w:rsidRDefault="00B36D2A" w:rsidP="00C35747">
            <w:pPr>
              <w:pStyle w:val="Tabletext"/>
            </w:pPr>
            <w:r>
              <w:t xml:space="preserve">T: </w:t>
            </w:r>
            <w:r>
              <w:rPr>
                <w:b/>
                <w:bCs/>
              </w:rPr>
              <w:t xml:space="preserve">Scaffolding </w:t>
            </w:r>
            <w:r>
              <w:t xml:space="preserve">with </w:t>
            </w:r>
            <w:r>
              <w:rPr>
                <w:b/>
                <w:bCs/>
              </w:rPr>
              <w:t xml:space="preserve">worked examples </w:t>
            </w:r>
            <w:r>
              <w:t xml:space="preserve">can be gradually removed in subsequent problems so that students can complete these tasks more independently. This gradual release can be thought of in an “I Do/We Do/You Do” framework. </w:t>
            </w:r>
            <w:proofErr w:type="gramStart"/>
            <w:r>
              <w:t>Here’s</w:t>
            </w:r>
            <w:proofErr w:type="gramEnd"/>
            <w:r>
              <w:t xml:space="preserve"> an example:</w:t>
            </w:r>
          </w:p>
          <w:p w14:paraId="323B4373" w14:textId="77777777" w:rsidR="00B36D2A" w:rsidRDefault="00B36D2A" w:rsidP="00B36D2A">
            <w:pPr>
              <w:pStyle w:val="Tabletext"/>
              <w:numPr>
                <w:ilvl w:val="0"/>
                <w:numId w:val="6"/>
              </w:numPr>
            </w:pPr>
            <w:r>
              <w:t xml:space="preserve">The teacher works out a problem while students watch. </w:t>
            </w:r>
          </w:p>
          <w:p w14:paraId="269772D6" w14:textId="77777777" w:rsidR="00B36D2A" w:rsidRDefault="00B36D2A" w:rsidP="00B36D2A">
            <w:pPr>
              <w:pStyle w:val="Tabletext"/>
              <w:numPr>
                <w:ilvl w:val="0"/>
                <w:numId w:val="6"/>
              </w:numPr>
            </w:pPr>
            <w:r>
              <w:t xml:space="preserve">The teacher asks the class to help her solve a problem. </w:t>
            </w:r>
          </w:p>
          <w:p w14:paraId="1B1D5057" w14:textId="77777777" w:rsidR="00B36D2A" w:rsidRDefault="00B36D2A" w:rsidP="00B36D2A">
            <w:pPr>
              <w:pStyle w:val="Tabletext"/>
              <w:numPr>
                <w:ilvl w:val="0"/>
                <w:numId w:val="6"/>
              </w:numPr>
            </w:pPr>
            <w:r>
              <w:t xml:space="preserve">Students work on a similar problem individually. </w:t>
            </w:r>
          </w:p>
          <w:p w14:paraId="4E9FCFDA" w14:textId="77777777" w:rsidR="00B36D2A" w:rsidRDefault="00B36D2A" w:rsidP="00C35747">
            <w:pPr>
              <w:pStyle w:val="Tabletext"/>
            </w:pPr>
            <w:r>
              <w:t>S: (Complete the “I Do/We Do/You Do” table in Student Guide.)</w:t>
            </w:r>
          </w:p>
          <w:p w14:paraId="63F5CB84" w14:textId="77777777" w:rsidR="00B36D2A" w:rsidRDefault="00B36D2A" w:rsidP="00C35747">
            <w:pPr>
              <w:pStyle w:val="Tabletext"/>
            </w:pPr>
            <w:r>
              <w:t xml:space="preserve">T: </w:t>
            </w:r>
            <w:proofErr w:type="gramStart"/>
            <w:r>
              <w:t>Let’s</w:t>
            </w:r>
            <w:proofErr w:type="gramEnd"/>
            <w:r>
              <w:t xml:space="preserve"> practice. I am going to work through a math word problem, and I want you to watch what I do. (Display the word problem from the PowerPoint slides: “Brianna buys 3 packs of balloons for a party. Each pack has 60 balloons. How </w:t>
            </w:r>
            <w:proofErr w:type="gramStart"/>
            <w:r>
              <w:t>many</w:t>
            </w:r>
            <w:proofErr w:type="gramEnd"/>
            <w:r>
              <w:t xml:space="preserve"> balloons does Brianna have?”)</w:t>
            </w:r>
          </w:p>
          <w:p w14:paraId="678D6151" w14:textId="77777777" w:rsidR="00B36D2A" w:rsidRDefault="00B36D2A" w:rsidP="00C35747">
            <w:pPr>
              <w:pStyle w:val="Tabletext"/>
            </w:pPr>
            <w:r>
              <w:t xml:space="preserve">T: (Actively complete the word problem showing your work and talking </w:t>
            </w:r>
            <w:proofErr w:type="gramStart"/>
            <w:r>
              <w:t>out loud</w:t>
            </w:r>
            <w:proofErr w:type="gramEnd"/>
            <w:r>
              <w:t xml:space="preserve">.) </w:t>
            </w:r>
            <w:r w:rsidRPr="00522D20">
              <w:t>First, I will underline key words.</w:t>
            </w:r>
            <w:r>
              <w:rPr>
                <w:i/>
                <w:iCs/>
              </w:rPr>
              <w:t xml:space="preserve"> </w:t>
            </w:r>
            <w:r w:rsidRPr="0049585E">
              <w:t>(</w:t>
            </w:r>
            <w:r>
              <w:t>U</w:t>
            </w:r>
            <w:r w:rsidRPr="0049585E">
              <w:t>nderline key words like “each” or circle the numbers to note important pieces of information.</w:t>
            </w:r>
            <w:r>
              <w:t>)</w:t>
            </w:r>
          </w:p>
          <w:p w14:paraId="35DB3C83" w14:textId="77777777" w:rsidR="00B36D2A" w:rsidRPr="0049585E" w:rsidRDefault="00B36D2A" w:rsidP="00C35747">
            <w:pPr>
              <w:pStyle w:val="Tabletext"/>
            </w:pPr>
            <w:r>
              <w:t>T: Now, what operation might I</w:t>
            </w:r>
            <w:r w:rsidRPr="0049585E">
              <w:t xml:space="preserve"> use to solve the problem—addition? Subtraction? Multiplication? Division? How do I know which operation to </w:t>
            </w:r>
            <w:r w:rsidRPr="0049585E">
              <w:lastRenderedPageBreak/>
              <w:t>use?</w:t>
            </w:r>
            <w:r>
              <w:rPr>
                <w:i/>
                <w:iCs/>
              </w:rPr>
              <w:t xml:space="preserve"> </w:t>
            </w:r>
            <w:proofErr w:type="gramStart"/>
            <w:r>
              <w:t>I’m</w:t>
            </w:r>
            <w:proofErr w:type="gramEnd"/>
            <w:r>
              <w:t xml:space="preserve"> looking for the total number represented by multiple packs. So, I will multiply.</w:t>
            </w:r>
          </w:p>
          <w:p w14:paraId="36AD507F" w14:textId="77777777" w:rsidR="00B36D2A" w:rsidRDefault="00B36D2A" w:rsidP="00C35747">
            <w:pPr>
              <w:pStyle w:val="Tabletext"/>
            </w:pPr>
            <w:r w:rsidRPr="00526EC2">
              <w:t>T</w:t>
            </w:r>
            <w:r>
              <w:rPr>
                <w:i/>
                <w:iCs/>
              </w:rPr>
              <w:t xml:space="preserve">: </w:t>
            </w:r>
            <w:r w:rsidRPr="00503D79">
              <w:t>I am going to represent the problem visually.</w:t>
            </w:r>
            <w:r>
              <w:rPr>
                <w:i/>
                <w:iCs/>
              </w:rPr>
              <w:t xml:space="preserve"> </w:t>
            </w:r>
            <w:r w:rsidRPr="00503D79">
              <w:t>(Draw a picture of three rectangles to represent balloon packs and write “60” in each rectangle.) 60 times three equals 180. (Write the algorithm to solve the problem.)</w:t>
            </w:r>
          </w:p>
          <w:p w14:paraId="31F5E8FC" w14:textId="77777777" w:rsidR="00B36D2A" w:rsidRDefault="00B36D2A" w:rsidP="00C35747">
            <w:pPr>
              <w:pStyle w:val="Tabletext"/>
            </w:pPr>
            <w:r>
              <w:t>S: (Take notes in “I Do/We Do/You Do” table in Student Guide.)</w:t>
            </w:r>
          </w:p>
          <w:p w14:paraId="41F7E503" w14:textId="77777777" w:rsidR="00B36D2A" w:rsidRDefault="00B36D2A" w:rsidP="00C35747">
            <w:pPr>
              <w:pStyle w:val="Tabletext"/>
            </w:pPr>
            <w:r>
              <w:t xml:space="preserve">T: Now, </w:t>
            </w:r>
            <w:proofErr w:type="gramStart"/>
            <w:r>
              <w:t>let’s</w:t>
            </w:r>
            <w:proofErr w:type="gramEnd"/>
            <w:r>
              <w:t xml:space="preserve"> try a problem together. (Display the word problem from the PowerPoint slides: “Jordan has twenty times as </w:t>
            </w:r>
            <w:proofErr w:type="gramStart"/>
            <w:r>
              <w:t>many</w:t>
            </w:r>
            <w:proofErr w:type="gramEnd"/>
            <w:r>
              <w:t xml:space="preserve"> baseball cards as his brother. His brother has 9 cards. How </w:t>
            </w:r>
            <w:proofErr w:type="gramStart"/>
            <w:r>
              <w:t>many</w:t>
            </w:r>
            <w:proofErr w:type="gramEnd"/>
            <w:r>
              <w:t xml:space="preserve"> cards does Jordan have?”)</w:t>
            </w:r>
          </w:p>
          <w:p w14:paraId="5E197948" w14:textId="77777777" w:rsidR="00B36D2A" w:rsidRDefault="00B36D2A" w:rsidP="00C35747">
            <w:pPr>
              <w:pStyle w:val="Tabletext"/>
            </w:pPr>
            <w:r>
              <w:t>T: What do you think we should do first?</w:t>
            </w:r>
          </w:p>
          <w:p w14:paraId="124EAD27" w14:textId="77777777" w:rsidR="00B36D2A" w:rsidRDefault="00B36D2A" w:rsidP="00C35747">
            <w:pPr>
              <w:pStyle w:val="Tabletext"/>
            </w:pPr>
            <w:r>
              <w:t>S: Underline key words.</w:t>
            </w:r>
          </w:p>
          <w:p w14:paraId="6F557D84" w14:textId="77777777" w:rsidR="00B36D2A" w:rsidRDefault="00B36D2A" w:rsidP="00C35747">
            <w:pPr>
              <w:pStyle w:val="Tabletext"/>
            </w:pPr>
            <w:r>
              <w:t xml:space="preserve">T: Great! </w:t>
            </w:r>
            <w:proofErr w:type="gramStart"/>
            <w:r>
              <w:t>Let’s</w:t>
            </w:r>
            <w:proofErr w:type="gramEnd"/>
            <w:r>
              <w:t xml:space="preserve"> underline some words that can help us solve this problem. What do you think we should underline?</w:t>
            </w:r>
          </w:p>
          <w:p w14:paraId="3DBD34AD" w14:textId="77777777" w:rsidR="00B36D2A" w:rsidRDefault="00B36D2A" w:rsidP="00C35747">
            <w:pPr>
              <w:pStyle w:val="Tabletext"/>
            </w:pPr>
            <w:r>
              <w:t>S: “Twenty times more.”</w:t>
            </w:r>
          </w:p>
          <w:p w14:paraId="1E9AB747" w14:textId="77777777" w:rsidR="00B36D2A" w:rsidRDefault="00B36D2A" w:rsidP="00C35747">
            <w:pPr>
              <w:pStyle w:val="Tabletext"/>
            </w:pPr>
            <w:r>
              <w:t xml:space="preserve">T: (Underline “twenty times more” in word problem.) </w:t>
            </w:r>
            <w:proofErr w:type="gramStart"/>
            <w:r>
              <w:t>Alright</w:t>
            </w:r>
            <w:proofErr w:type="gramEnd"/>
            <w:r>
              <w:t xml:space="preserve">, that’s helpful—that lets us know that maybe we should add or multiply since the answer will be </w:t>
            </w:r>
            <w:r w:rsidRPr="009677E0">
              <w:rPr>
                <w:u w:val="single"/>
              </w:rPr>
              <w:t>more</w:t>
            </w:r>
            <w:r>
              <w:t xml:space="preserve"> than the number of cards Jordan’s brother has. Do you think we should add or multiply here?</w:t>
            </w:r>
          </w:p>
          <w:p w14:paraId="3075DDE2" w14:textId="77777777" w:rsidR="00B36D2A" w:rsidRDefault="00B36D2A" w:rsidP="00C35747">
            <w:pPr>
              <w:pStyle w:val="Tabletext"/>
            </w:pPr>
            <w:r>
              <w:t>S: Multiply.</w:t>
            </w:r>
          </w:p>
          <w:p w14:paraId="34CDFEB2" w14:textId="77777777" w:rsidR="00B36D2A" w:rsidRDefault="00B36D2A" w:rsidP="00C35747">
            <w:pPr>
              <w:pStyle w:val="Tabletext"/>
            </w:pPr>
            <w:r>
              <w:t xml:space="preserve">T: Right! We should multiply—the problem even says that Jordan has twenty TIMES more cards than his brother, and we are looking for how </w:t>
            </w:r>
            <w:proofErr w:type="gramStart"/>
            <w:r>
              <w:t>many</w:t>
            </w:r>
            <w:proofErr w:type="gramEnd"/>
            <w:r>
              <w:t xml:space="preserve"> cards Jordan has.</w:t>
            </w:r>
          </w:p>
          <w:p w14:paraId="5DB0B31A" w14:textId="77777777" w:rsidR="00B36D2A" w:rsidRDefault="00B36D2A" w:rsidP="00C35747">
            <w:pPr>
              <w:pStyle w:val="Tabletext"/>
            </w:pPr>
            <w:r>
              <w:t>T: I wonder how we might try to represent this problem visually. What kind of picture might we draw?</w:t>
            </w:r>
          </w:p>
          <w:p w14:paraId="5ED3CE60" w14:textId="5CF9C952" w:rsidR="00B36D2A" w:rsidRDefault="00B36D2A" w:rsidP="00C35747">
            <w:pPr>
              <w:pStyle w:val="Tabletext"/>
            </w:pPr>
            <w:r>
              <w:t xml:space="preserve">S: We should somehow draw 20 groups of 9. We could draw 20 circles and put 9 tally marks in each circle, then we could count </w:t>
            </w:r>
            <w:r w:rsidR="00865EAC">
              <w:t>all</w:t>
            </w:r>
            <w:r>
              <w:t xml:space="preserve"> the tally marks. </w:t>
            </w:r>
            <w:r>
              <w:rPr>
                <w:i/>
                <w:iCs/>
              </w:rPr>
              <w:t xml:space="preserve">Note: </w:t>
            </w:r>
            <w:r w:rsidRPr="00004453">
              <w:rPr>
                <w:i/>
                <w:iCs/>
              </w:rPr>
              <w:t xml:space="preserve">Answers may also vary, so long as the visual represents 20 groups of 9 in </w:t>
            </w:r>
            <w:proofErr w:type="gramStart"/>
            <w:r w:rsidRPr="00004453">
              <w:rPr>
                <w:i/>
                <w:iCs/>
              </w:rPr>
              <w:t>some</w:t>
            </w:r>
            <w:proofErr w:type="gramEnd"/>
            <w:r w:rsidRPr="00004453">
              <w:rPr>
                <w:i/>
                <w:iCs/>
              </w:rPr>
              <w:t xml:space="preserve"> way.</w:t>
            </w:r>
          </w:p>
          <w:p w14:paraId="7EA12238" w14:textId="77777777" w:rsidR="00B36D2A" w:rsidRPr="00A34DE3" w:rsidRDefault="00B36D2A" w:rsidP="00C35747">
            <w:pPr>
              <w:pStyle w:val="Tabletext"/>
            </w:pPr>
            <w:r>
              <w:t xml:space="preserve">T: </w:t>
            </w:r>
            <w:proofErr w:type="gramStart"/>
            <w:r>
              <w:t>That’s</w:t>
            </w:r>
            <w:proofErr w:type="gramEnd"/>
            <w:r>
              <w:t xml:space="preserve"> a good idea. </w:t>
            </w:r>
            <w:proofErr w:type="gramStart"/>
            <w:r>
              <w:t>Let’s</w:t>
            </w:r>
            <w:proofErr w:type="gramEnd"/>
            <w:r>
              <w:t xml:space="preserve"> draw it out and then write the algorithm beside our picture. </w:t>
            </w:r>
            <w:r w:rsidRPr="00503D79">
              <w:t xml:space="preserve">(Draw a picture of </w:t>
            </w:r>
            <w:r>
              <w:t>20 circles</w:t>
            </w:r>
            <w:r w:rsidRPr="00503D79">
              <w:t xml:space="preserve"> and </w:t>
            </w:r>
            <w:r>
              <w:t>place 9 tally marks</w:t>
            </w:r>
            <w:r w:rsidRPr="00503D79">
              <w:t xml:space="preserve"> in each </w:t>
            </w:r>
            <w:r>
              <w:t>circle</w:t>
            </w:r>
            <w:r w:rsidRPr="00503D79">
              <w:t xml:space="preserve">.) </w:t>
            </w:r>
            <w:r>
              <w:t>20</w:t>
            </w:r>
            <w:r w:rsidRPr="00503D79">
              <w:t xml:space="preserve"> times </w:t>
            </w:r>
            <w:r>
              <w:t>9</w:t>
            </w:r>
            <w:r w:rsidRPr="00503D79">
              <w:t xml:space="preserve"> equals 180. (Write the algorithm to solve the problem.)</w:t>
            </w:r>
          </w:p>
          <w:p w14:paraId="06AACD63" w14:textId="77777777" w:rsidR="00B36D2A" w:rsidRDefault="00B36D2A" w:rsidP="00C35747">
            <w:pPr>
              <w:pStyle w:val="Tabletext"/>
            </w:pPr>
            <w:r>
              <w:t>T: Great! See how in the first example, I completed a problem on my own and you all observed, and in the second example, we completed a similar problem together where you helped me out along the way. Now, you will have a minute to complete a problem independently in your Student Guide.</w:t>
            </w:r>
          </w:p>
          <w:p w14:paraId="6195F8FF" w14:textId="77777777" w:rsidR="00B36D2A" w:rsidRDefault="00B36D2A" w:rsidP="00C35747">
            <w:pPr>
              <w:pStyle w:val="Tabletext"/>
            </w:pPr>
            <w:r>
              <w:lastRenderedPageBreak/>
              <w:t>S: (Complete the practice problem in Student Guide.)</w:t>
            </w:r>
          </w:p>
          <w:p w14:paraId="60A495B4" w14:textId="77777777" w:rsidR="00B36D2A" w:rsidRDefault="00B36D2A" w:rsidP="00C35747">
            <w:pPr>
              <w:pStyle w:val="Tabletext"/>
            </w:pPr>
            <w:r>
              <w:t>T: Does someone want to share how they thought through their answer? (Call on a student to share response.)</w:t>
            </w:r>
          </w:p>
          <w:p w14:paraId="6D34E56F" w14:textId="77777777" w:rsidR="00E356FA" w:rsidRDefault="00CF5D5C" w:rsidP="00C35747">
            <w:pPr>
              <w:pStyle w:val="Tabletext"/>
            </w:pPr>
            <w:r>
              <w:t xml:space="preserve">T: Great. Before we move on, </w:t>
            </w:r>
            <w:proofErr w:type="gramStart"/>
            <w:r w:rsidR="00E356FA">
              <w:t>let’s</w:t>
            </w:r>
            <w:proofErr w:type="gramEnd"/>
            <w:r w:rsidR="00E356FA">
              <w:t xml:space="preserve"> quickly review what we just completed. Who can explain </w:t>
            </w:r>
            <w:r w:rsidR="00F51F86">
              <w:t>the difference between sequencing and scaffolding?</w:t>
            </w:r>
          </w:p>
          <w:p w14:paraId="1D01BCCA" w14:textId="500156C1" w:rsidR="00F51F86" w:rsidRDefault="00F51F86" w:rsidP="00C35747">
            <w:pPr>
              <w:pStyle w:val="Tabletext"/>
            </w:pPr>
            <w:r>
              <w:t xml:space="preserve">S: </w:t>
            </w:r>
            <w:r w:rsidR="008129B8">
              <w:t xml:space="preserve">Sequencing is the order in which a new concept is taught, with </w:t>
            </w:r>
            <w:r w:rsidR="00D172D9">
              <w:t xml:space="preserve">consideration to students’ prior knowledge. Scaffolding is </w:t>
            </w:r>
            <w:r w:rsidR="00B05990">
              <w:t>when the teacher breaks down the content into meaningful “chunks”</w:t>
            </w:r>
            <w:r w:rsidR="0033127B">
              <w:t xml:space="preserve"> so that the student can </w:t>
            </w:r>
            <w:r w:rsidR="009E31A7">
              <w:t>better process new information.</w:t>
            </w:r>
          </w:p>
          <w:p w14:paraId="40C0371E" w14:textId="77777777" w:rsidR="00F51F86" w:rsidRDefault="00F51F86" w:rsidP="00C35747">
            <w:pPr>
              <w:pStyle w:val="Tabletext"/>
            </w:pPr>
            <w:r>
              <w:t xml:space="preserve">T: Who can explain how sequencing and scaffolding </w:t>
            </w:r>
            <w:r w:rsidR="00956D4C">
              <w:t>support learning?</w:t>
            </w:r>
          </w:p>
          <w:p w14:paraId="5678F1C8" w14:textId="5B8E2FE5" w:rsidR="009E31A7" w:rsidRDefault="009E31A7" w:rsidP="00C35747">
            <w:pPr>
              <w:pStyle w:val="Tabletext"/>
            </w:pPr>
            <w:r>
              <w:t xml:space="preserve">S: Sequencing and scaffolding support learning because they help students avoid overload. Overload is when </w:t>
            </w:r>
            <w:r w:rsidR="00CC5F0B">
              <w:t>the mental task put on a learner is greater than the mental ability of the learner.</w:t>
            </w:r>
          </w:p>
          <w:p w14:paraId="517E4B04" w14:textId="276DF798" w:rsidR="00956D4C" w:rsidRPr="00DD2B1B" w:rsidRDefault="00956D4C" w:rsidP="00C35747">
            <w:pPr>
              <w:pStyle w:val="Tabletext"/>
            </w:pPr>
          </w:p>
        </w:tc>
        <w:tc>
          <w:tcPr>
            <w:tcW w:w="1578" w:type="dxa"/>
          </w:tcPr>
          <w:p w14:paraId="7510C65F" w14:textId="7D8AFEB5" w:rsidR="00B36D2A" w:rsidRDefault="00B36D2A" w:rsidP="00C35747">
            <w:pPr>
              <w:pStyle w:val="Tabletext"/>
              <w:jc w:val="center"/>
            </w:pPr>
            <w:r>
              <w:lastRenderedPageBreak/>
              <w:t>PPT</w:t>
            </w:r>
          </w:p>
          <w:p w14:paraId="1F971643" w14:textId="585A5D57" w:rsidR="00B36D2A" w:rsidRDefault="00B36D2A" w:rsidP="00C35747">
            <w:pPr>
              <w:pStyle w:val="Tabletext"/>
              <w:jc w:val="center"/>
            </w:pPr>
            <w:r>
              <w:t>Student Guide</w:t>
            </w:r>
          </w:p>
          <w:p w14:paraId="023DC39D" w14:textId="6A040FEC" w:rsidR="00B36D2A" w:rsidRDefault="00B36D2A" w:rsidP="00C35747">
            <w:pPr>
              <w:pStyle w:val="Tabletext"/>
              <w:jc w:val="center"/>
            </w:pPr>
            <w:r>
              <w:t>Questions in this section used/adapted from HQIM - 4</w:t>
            </w:r>
            <w:r w:rsidRPr="00BD47D5">
              <w:rPr>
                <w:vertAlign w:val="superscript"/>
              </w:rPr>
              <w:t>th</w:t>
            </w:r>
            <w:r>
              <w:t xml:space="preserve"> Grade Eureka Math TEKS Module 3 </w:t>
            </w:r>
            <w:r>
              <w:lastRenderedPageBreak/>
              <w:t xml:space="preserve">- Learn (pp. </w:t>
            </w:r>
            <w:r w:rsidR="00CF5D5C">
              <w:t>28-29</w:t>
            </w:r>
            <w:r>
              <w:t>)</w:t>
            </w:r>
          </w:p>
        </w:tc>
      </w:tr>
      <w:tr w:rsidR="00B36D2A" w:rsidRPr="00447D20" w14:paraId="5C274942" w14:textId="77777777" w:rsidTr="006B54C2">
        <w:trPr>
          <w:cantSplit w:val="0"/>
        </w:trPr>
        <w:tc>
          <w:tcPr>
            <w:tcW w:w="805" w:type="dxa"/>
          </w:tcPr>
          <w:p w14:paraId="2E80559B" w14:textId="77777777" w:rsidR="00B36D2A" w:rsidRPr="00205E12" w:rsidRDefault="00B36D2A" w:rsidP="00C35747">
            <w:pPr>
              <w:pStyle w:val="Tabletext"/>
              <w:jc w:val="center"/>
            </w:pPr>
            <w:r>
              <w:lastRenderedPageBreak/>
              <w:t>20</w:t>
            </w:r>
            <w:r w:rsidRPr="00205E12">
              <w:t xml:space="preserve"> mins</w:t>
            </w:r>
          </w:p>
        </w:tc>
        <w:tc>
          <w:tcPr>
            <w:tcW w:w="6967" w:type="dxa"/>
            <w:tcBorders>
              <w:top w:val="single" w:sz="4" w:space="0" w:color="auto"/>
              <w:bottom w:val="single" w:sz="4" w:space="0" w:color="auto"/>
            </w:tcBorders>
          </w:tcPr>
          <w:p w14:paraId="0C60DAC7" w14:textId="5837BB46" w:rsidR="00B36D2A" w:rsidRPr="00FC3119" w:rsidRDefault="00B36D2A" w:rsidP="00C35747">
            <w:pPr>
              <w:pStyle w:val="Tabletext"/>
              <w:rPr>
                <w:b/>
                <w:bCs/>
              </w:rPr>
            </w:pPr>
            <w:r>
              <w:rPr>
                <w:b/>
                <w:bCs/>
              </w:rPr>
              <w:t xml:space="preserve">Practice: </w:t>
            </w:r>
            <w:r w:rsidR="003B2FF4">
              <w:rPr>
                <w:b/>
                <w:bCs/>
              </w:rPr>
              <w:t>How Sequencing and Scaffolding Help Students to Avoid Overload</w:t>
            </w:r>
            <w:r>
              <w:rPr>
                <w:b/>
                <w:bCs/>
              </w:rPr>
              <w:t xml:space="preserve"> (15 mins)</w:t>
            </w:r>
          </w:p>
          <w:p w14:paraId="52C2192A" w14:textId="519E6A89" w:rsidR="005B03BD" w:rsidRDefault="00B36D2A" w:rsidP="00C35747">
            <w:pPr>
              <w:pStyle w:val="Tabletext"/>
            </w:pPr>
            <w:r>
              <w:t xml:space="preserve">T: </w:t>
            </w:r>
            <w:r w:rsidR="00865EAC">
              <w:t>Next,</w:t>
            </w:r>
            <w:r w:rsidR="006675AA">
              <w:t xml:space="preserve"> </w:t>
            </w:r>
            <w:proofErr w:type="gramStart"/>
            <w:r w:rsidR="006675AA">
              <w:t>we’re</w:t>
            </w:r>
            <w:proofErr w:type="gramEnd"/>
            <w:r w:rsidR="006675AA">
              <w:t xml:space="preserve"> going to</w:t>
            </w:r>
            <w:r w:rsidR="008875C4">
              <w:t xml:space="preserve"> look at some examples from </w:t>
            </w:r>
            <w:r w:rsidR="0012501C">
              <w:t xml:space="preserve">a first grade resource on the human body. </w:t>
            </w:r>
            <w:r w:rsidR="00FF7C9B">
              <w:t xml:space="preserve">Each example </w:t>
            </w:r>
            <w:r w:rsidR="00A54169">
              <w:t>demonstrates either sequencing or scaffolding</w:t>
            </w:r>
            <w:r w:rsidR="00540BB3">
              <w:t xml:space="preserve"> </w:t>
            </w:r>
            <w:r w:rsidR="00865EAC">
              <w:t>to</w:t>
            </w:r>
            <w:r w:rsidR="00540BB3">
              <w:t xml:space="preserve"> reduce the risk of overload </w:t>
            </w:r>
            <w:r w:rsidR="00357E89">
              <w:t xml:space="preserve">for students. You are going to read each example and determine how the </w:t>
            </w:r>
            <w:r w:rsidR="00263E46">
              <w:t>activity helps students to avoid overload</w:t>
            </w:r>
            <w:r w:rsidR="00B84B27">
              <w:t xml:space="preserve">. </w:t>
            </w:r>
          </w:p>
          <w:p w14:paraId="557977DC" w14:textId="616D52A9" w:rsidR="006531A1" w:rsidRDefault="006531A1" w:rsidP="00C35747">
            <w:pPr>
              <w:pStyle w:val="Tabletext"/>
            </w:pPr>
            <w:r>
              <w:t>T: (direct students to read the first example)</w:t>
            </w:r>
          </w:p>
          <w:p w14:paraId="6589DC61" w14:textId="0E06603C" w:rsidR="006531A1" w:rsidRDefault="006531A1" w:rsidP="00C35747">
            <w:pPr>
              <w:pStyle w:val="Tabletext"/>
            </w:pPr>
            <w:r>
              <w:t xml:space="preserve">T: </w:t>
            </w:r>
            <w:r w:rsidR="00846095" w:rsidRPr="00846095">
              <w:t xml:space="preserve">This lesson component demonstrates sequencing because it shows an intentional progression of vocabulary for students to learn lesson after lesson. For example, a student might have a hard time understanding “vaccines” without understanding terms like muscles, systems, blood, brain, </w:t>
            </w:r>
            <w:proofErr w:type="gramStart"/>
            <w:r w:rsidR="00846095" w:rsidRPr="00846095">
              <w:t>etc.</w:t>
            </w:r>
            <w:proofErr w:type="gramEnd"/>
            <w:r w:rsidR="00846095" w:rsidRPr="00846095">
              <w:t xml:space="preserve"> This lesson component shows that the terms were thoughtfully placed so that students could build on their learning from previous lessons.</w:t>
            </w:r>
          </w:p>
          <w:p w14:paraId="60C95F1C" w14:textId="4E259AEA" w:rsidR="00846095" w:rsidRDefault="00846095" w:rsidP="00C35747">
            <w:pPr>
              <w:pStyle w:val="Tabletext"/>
            </w:pPr>
            <w:r>
              <w:t xml:space="preserve">T: Now </w:t>
            </w:r>
            <w:proofErr w:type="gramStart"/>
            <w:r>
              <w:t>let’s</w:t>
            </w:r>
            <w:proofErr w:type="gramEnd"/>
            <w:r>
              <w:t xml:space="preserve"> look together at </w:t>
            </w:r>
            <w:r w:rsidR="00391E81">
              <w:t>the second example, “Everybody has a Body.”</w:t>
            </w:r>
          </w:p>
          <w:p w14:paraId="0DB1000A" w14:textId="23A7C0FC" w:rsidR="00391E81" w:rsidRDefault="00391E81" w:rsidP="00391E81">
            <w:pPr>
              <w:pStyle w:val="Tabletext"/>
            </w:pPr>
            <w:r>
              <w:t>T: (direct students to read the second example)</w:t>
            </w:r>
          </w:p>
          <w:p w14:paraId="71C94E7A" w14:textId="4FDC6182" w:rsidR="00540798" w:rsidRDefault="00540798" w:rsidP="000D4808">
            <w:pPr>
              <w:pStyle w:val="Tabletext"/>
            </w:pPr>
            <w:r>
              <w:t xml:space="preserve">T: </w:t>
            </w:r>
            <w:r w:rsidR="00F003AD">
              <w:t>Example 2 is a</w:t>
            </w:r>
            <w:r w:rsidR="002F3A33">
              <w:t xml:space="preserve">n example of scaffolding. </w:t>
            </w:r>
          </w:p>
          <w:p w14:paraId="113CBD7B" w14:textId="76367A41" w:rsidR="00540798" w:rsidRDefault="00540798" w:rsidP="00C35747">
            <w:pPr>
              <w:pStyle w:val="Tabletext"/>
            </w:pPr>
            <w:r>
              <w:t>T: How do you know?</w:t>
            </w:r>
          </w:p>
          <w:p w14:paraId="5E243B66" w14:textId="0BE5D6FC" w:rsidR="00540798" w:rsidRDefault="00540798" w:rsidP="00C35747">
            <w:pPr>
              <w:pStyle w:val="Tabletext"/>
            </w:pPr>
            <w:r>
              <w:t>S</w:t>
            </w:r>
            <w:r w:rsidR="002F3A33">
              <w:t>: (exemplar answer)</w:t>
            </w:r>
            <w:r>
              <w:t xml:space="preserve"> </w:t>
            </w:r>
            <w:r w:rsidR="002B4189" w:rsidRPr="002B4189">
              <w:t>The highlighted parts of the read aloud text seem to imply that it is something the teacher would say to the class while reading aloud. This support allows for students to understand the word “human</w:t>
            </w:r>
            <w:r w:rsidR="00B84B27" w:rsidRPr="002B4189">
              <w:t>.”</w:t>
            </w:r>
            <w:r w:rsidR="002B4189" w:rsidRPr="002B4189">
              <w:t xml:space="preserve"> Additionally, the teacher asks the students a question about who is sharing </w:t>
            </w:r>
            <w:r w:rsidR="002B4189" w:rsidRPr="002B4189">
              <w:lastRenderedPageBreak/>
              <w:t>information about the human body, which lets the teacher check for reading comprehension understanding so the teacher can address confusion in the moment.</w:t>
            </w:r>
          </w:p>
          <w:p w14:paraId="7AB5B1FF" w14:textId="3DE9ABC8" w:rsidR="00B36D2A" w:rsidRDefault="002B4189" w:rsidP="00C35747">
            <w:pPr>
              <w:pStyle w:val="Tabletext"/>
            </w:pPr>
            <w:r>
              <w:t xml:space="preserve">T: Great. </w:t>
            </w:r>
            <w:r w:rsidR="00C92356">
              <w:t>Lastly,</w:t>
            </w:r>
            <w:r>
              <w:t xml:space="preserve"> s</w:t>
            </w:r>
            <w:r w:rsidR="00B36D2A">
              <w:t xml:space="preserve">pend </w:t>
            </w:r>
            <w:r w:rsidR="00A64182">
              <w:t>three minutes</w:t>
            </w:r>
            <w:r w:rsidR="00B36D2A">
              <w:t xml:space="preserve"> independently </w:t>
            </w:r>
            <w:r w:rsidR="00EC6A68">
              <w:t xml:space="preserve">reviewing the </w:t>
            </w:r>
            <w:r w:rsidR="00A40755">
              <w:t xml:space="preserve">final </w:t>
            </w:r>
            <w:r w:rsidR="00EC6A68">
              <w:t>example and determin</w:t>
            </w:r>
            <w:r w:rsidR="003224AB">
              <w:t xml:space="preserve">ing how </w:t>
            </w:r>
            <w:r w:rsidR="00DB6695">
              <w:t>overload is avoided using this strategy</w:t>
            </w:r>
            <w:r w:rsidR="00B36D2A">
              <w:t xml:space="preserve">. </w:t>
            </w:r>
            <w:r w:rsidR="00A64182">
              <w:t>After three minutes, you will turn and talk to a partner about your answer.</w:t>
            </w:r>
          </w:p>
          <w:p w14:paraId="277A7C33" w14:textId="62B1FC03" w:rsidR="00B36D2A" w:rsidRDefault="00B36D2A" w:rsidP="00C35747">
            <w:pPr>
              <w:pStyle w:val="Tabletext"/>
            </w:pPr>
            <w:r>
              <w:t>S: (</w:t>
            </w:r>
            <w:r w:rsidR="00A40755">
              <w:t>answer the question</w:t>
            </w:r>
            <w:r>
              <w:t xml:space="preserve"> in Student Guide.)</w:t>
            </w:r>
          </w:p>
          <w:p w14:paraId="20FB6E0C" w14:textId="6AFC9086" w:rsidR="00B36D2A" w:rsidRPr="00313424" w:rsidRDefault="00B36D2A" w:rsidP="00C35747">
            <w:pPr>
              <w:pStyle w:val="Tabletext"/>
            </w:pPr>
            <w:r>
              <w:t xml:space="preserve">T: (Keep track of time using a timer visible to all students. Monitor students working. After </w:t>
            </w:r>
            <w:r w:rsidR="00A64182">
              <w:t>three</w:t>
            </w:r>
            <w:r>
              <w:t xml:space="preserve"> minutes, ask students to turn and talk with a </w:t>
            </w:r>
            <w:r w:rsidR="001B4CD5">
              <w:t>partner</w:t>
            </w:r>
            <w:r w:rsidR="00AA79B2">
              <w:t>).</w:t>
            </w:r>
          </w:p>
          <w:p w14:paraId="68B97AB4" w14:textId="255DF58E" w:rsidR="00B36D2A" w:rsidRDefault="00AA79B2" w:rsidP="00C35747">
            <w:pPr>
              <w:pStyle w:val="Tabletextbullet"/>
              <w:numPr>
                <w:ilvl w:val="0"/>
                <w:numId w:val="0"/>
              </w:numPr>
            </w:pPr>
            <w:r>
              <w:t xml:space="preserve">T: (after three minutes) Turn to your partner and compare your answers. </w:t>
            </w:r>
          </w:p>
          <w:p w14:paraId="7B82D6EB" w14:textId="2912F50A" w:rsidR="00AA79B2" w:rsidRDefault="00AA79B2" w:rsidP="00C35747">
            <w:pPr>
              <w:pStyle w:val="Tabletextbullet"/>
              <w:numPr>
                <w:ilvl w:val="0"/>
                <w:numId w:val="0"/>
              </w:numPr>
            </w:pPr>
          </w:p>
          <w:p w14:paraId="153B6016" w14:textId="46D93192" w:rsidR="00AA79B2" w:rsidRDefault="00AA79B2" w:rsidP="00C35747">
            <w:pPr>
              <w:pStyle w:val="Tabletextbullet"/>
              <w:numPr>
                <w:ilvl w:val="0"/>
                <w:numId w:val="0"/>
              </w:numPr>
            </w:pPr>
            <w:r>
              <w:t xml:space="preserve">T: (after one minute) </w:t>
            </w:r>
            <w:r w:rsidR="00E627CA">
              <w:t>In what ways</w:t>
            </w:r>
            <w:r>
              <w:t xml:space="preserve"> did you and your partner decide the </w:t>
            </w:r>
            <w:r w:rsidR="0022540C">
              <w:t>third example demonstrated</w:t>
            </w:r>
            <w:r w:rsidR="00E831AD">
              <w:t xml:space="preserve"> a strategy for </w:t>
            </w:r>
            <w:r w:rsidR="00AA7150">
              <w:t>avoiding overload?</w:t>
            </w:r>
          </w:p>
          <w:p w14:paraId="3D7276C9" w14:textId="77777777" w:rsidR="00113F42" w:rsidRDefault="00113F42" w:rsidP="00C35747">
            <w:pPr>
              <w:pStyle w:val="Tabletextbullet"/>
              <w:numPr>
                <w:ilvl w:val="0"/>
                <w:numId w:val="0"/>
              </w:numPr>
            </w:pPr>
          </w:p>
          <w:p w14:paraId="5B8E0E4B" w14:textId="4B8A3F73" w:rsidR="007626E1" w:rsidRPr="007626E1" w:rsidRDefault="00113F42" w:rsidP="00C35747">
            <w:pPr>
              <w:pStyle w:val="Tabletextbullet"/>
              <w:numPr>
                <w:ilvl w:val="0"/>
                <w:numId w:val="0"/>
              </w:numPr>
            </w:pPr>
            <w:r>
              <w:t xml:space="preserve">S: (exemplar answer) </w:t>
            </w:r>
            <w:r w:rsidR="00CF5402">
              <w:t>There</w:t>
            </w:r>
            <w:r w:rsidR="0039316D" w:rsidRPr="0039316D">
              <w:t xml:space="preserve"> are specified supports listed in the right-hand column of this section of the lesson plan, including ways to support English learners and additional opportunities to support students in creating their KWL charts. The “Inferential” part of the comprehension questions also gives the teacher a way to support students in thinking about organs and systems in the body and how they have different functions. A “Check for Understanding” can be a scaffold or form of student support to keep them on track with the lesson</w:t>
            </w:r>
            <w:r w:rsidR="007626E1">
              <w:t>.</w:t>
            </w:r>
          </w:p>
          <w:p w14:paraId="0001BD20" w14:textId="77777777" w:rsidR="0039316D" w:rsidRDefault="0039316D" w:rsidP="00C35747">
            <w:pPr>
              <w:pStyle w:val="Tabletextbullet"/>
              <w:numPr>
                <w:ilvl w:val="0"/>
                <w:numId w:val="0"/>
              </w:numPr>
            </w:pPr>
          </w:p>
          <w:p w14:paraId="449EFDE1" w14:textId="7A886841" w:rsidR="00503241" w:rsidRDefault="00B36D2A" w:rsidP="007626E1">
            <w:pPr>
              <w:pStyle w:val="Tabletextbullet"/>
              <w:numPr>
                <w:ilvl w:val="0"/>
                <w:numId w:val="0"/>
              </w:numPr>
              <w:rPr>
                <w:b/>
                <w:bCs/>
              </w:rPr>
            </w:pPr>
            <w:r>
              <w:rPr>
                <w:b/>
                <w:bCs/>
              </w:rPr>
              <w:t>Debrief (5 mins)</w:t>
            </w:r>
          </w:p>
          <w:p w14:paraId="533C2D33" w14:textId="77777777" w:rsidR="007626E1" w:rsidRDefault="007626E1" w:rsidP="007626E1">
            <w:pPr>
              <w:pStyle w:val="Tabletextbullet"/>
              <w:numPr>
                <w:ilvl w:val="0"/>
                <w:numId w:val="0"/>
              </w:numPr>
            </w:pPr>
          </w:p>
          <w:p w14:paraId="16203430" w14:textId="77777777" w:rsidR="00B36D2A" w:rsidRDefault="00B36D2A" w:rsidP="00C35747">
            <w:pPr>
              <w:pStyle w:val="Tabletextbullet"/>
              <w:numPr>
                <w:ilvl w:val="0"/>
                <w:numId w:val="0"/>
              </w:numPr>
              <w:spacing w:before="0" w:after="0"/>
            </w:pPr>
            <w:r>
              <w:t xml:space="preserve">T: How can </w:t>
            </w:r>
            <w:r>
              <w:rPr>
                <w:b/>
                <w:bCs/>
              </w:rPr>
              <w:t>sequencing</w:t>
            </w:r>
            <w:r>
              <w:t xml:space="preserve"> and </w:t>
            </w:r>
            <w:r>
              <w:rPr>
                <w:b/>
                <w:bCs/>
              </w:rPr>
              <w:t>scaffolding</w:t>
            </w:r>
            <w:r>
              <w:t xml:space="preserve"> help make sure that students do not experience </w:t>
            </w:r>
            <w:r>
              <w:rPr>
                <w:b/>
                <w:bCs/>
              </w:rPr>
              <w:t>overload</w:t>
            </w:r>
            <w:r>
              <w:t>?</w:t>
            </w:r>
          </w:p>
          <w:p w14:paraId="5FB85E28" w14:textId="77777777" w:rsidR="004A6E7A" w:rsidRDefault="004A6E7A" w:rsidP="00C35747">
            <w:pPr>
              <w:pStyle w:val="Tabletextbullet"/>
              <w:numPr>
                <w:ilvl w:val="0"/>
                <w:numId w:val="0"/>
              </w:numPr>
              <w:spacing w:before="0" w:after="0"/>
            </w:pPr>
          </w:p>
          <w:p w14:paraId="5716C8DE" w14:textId="77777777" w:rsidR="00B36D2A" w:rsidRDefault="00B36D2A" w:rsidP="00C35747">
            <w:pPr>
              <w:pStyle w:val="Tabletextbullet"/>
              <w:numPr>
                <w:ilvl w:val="0"/>
                <w:numId w:val="0"/>
              </w:numPr>
              <w:spacing w:before="0" w:after="0"/>
            </w:pPr>
            <w:r>
              <w:t>S: (Share examples. Answers will vary but may include:</w:t>
            </w:r>
          </w:p>
          <w:p w14:paraId="2024D912" w14:textId="77777777" w:rsidR="00B36D2A" w:rsidRDefault="00B36D2A" w:rsidP="00B36D2A">
            <w:pPr>
              <w:pStyle w:val="Tabletextbullet"/>
              <w:numPr>
                <w:ilvl w:val="0"/>
                <w:numId w:val="7"/>
              </w:numPr>
              <w:spacing w:before="0" w:after="0"/>
            </w:pPr>
            <w:r w:rsidRPr="003F5745">
              <w:rPr>
                <w:b/>
                <w:bCs/>
              </w:rPr>
              <w:t>Sequencing</w:t>
            </w:r>
            <w:r>
              <w:t xml:space="preserve"> allows for students to understand content in an intentionally ordered way so that they may be able to build on </w:t>
            </w:r>
            <w:r w:rsidRPr="00AC08E3">
              <w:rPr>
                <w:b/>
                <w:bCs/>
              </w:rPr>
              <w:t>prior knowledge</w:t>
            </w:r>
            <w:r>
              <w:t xml:space="preserve"> to learn new content.</w:t>
            </w:r>
          </w:p>
          <w:p w14:paraId="40A85B02" w14:textId="77777777" w:rsidR="00B36D2A" w:rsidRPr="0002675C" w:rsidRDefault="00B36D2A" w:rsidP="00B36D2A">
            <w:pPr>
              <w:pStyle w:val="Tabletextbullet"/>
              <w:numPr>
                <w:ilvl w:val="0"/>
                <w:numId w:val="7"/>
              </w:numPr>
              <w:spacing w:before="0" w:after="0"/>
            </w:pPr>
            <w:r w:rsidRPr="00D573AD">
              <w:rPr>
                <w:b/>
                <w:bCs/>
              </w:rPr>
              <w:t>Scaffolding</w:t>
            </w:r>
            <w:r>
              <w:t xml:space="preserve"> avoids overload by breaking down content into manageable pieces for students to understand.)</w:t>
            </w:r>
          </w:p>
        </w:tc>
        <w:tc>
          <w:tcPr>
            <w:tcW w:w="1578" w:type="dxa"/>
          </w:tcPr>
          <w:p w14:paraId="15B842E8" w14:textId="0A9126D2" w:rsidR="00B36D2A" w:rsidRDefault="00B36D2A" w:rsidP="00C35747">
            <w:pPr>
              <w:pStyle w:val="Tabletext"/>
              <w:jc w:val="center"/>
            </w:pPr>
            <w:r>
              <w:lastRenderedPageBreak/>
              <w:t>Student Guide</w:t>
            </w:r>
          </w:p>
          <w:p w14:paraId="58EB7654" w14:textId="77777777" w:rsidR="00B36D2A" w:rsidRPr="00076191" w:rsidRDefault="00B36D2A" w:rsidP="00C35747">
            <w:pPr>
              <w:pStyle w:val="Tabletext"/>
              <w:jc w:val="center"/>
            </w:pPr>
            <w:r>
              <w:t>Lesson components pulled from HQIM – Amplify Grade 1, Knowledge 2: The Human Body Teacher Guide (Lesson 1)</w:t>
            </w:r>
          </w:p>
        </w:tc>
      </w:tr>
      <w:tr w:rsidR="00B36D2A" w:rsidRPr="00447D20" w14:paraId="2EC8D97C" w14:textId="77777777" w:rsidTr="006B54C2">
        <w:trPr>
          <w:cantSplit w:val="0"/>
        </w:trPr>
        <w:tc>
          <w:tcPr>
            <w:tcW w:w="805" w:type="dxa"/>
          </w:tcPr>
          <w:p w14:paraId="231794C8" w14:textId="77777777" w:rsidR="00B36D2A" w:rsidRPr="00AF7312" w:rsidRDefault="00B36D2A" w:rsidP="00C35747">
            <w:pPr>
              <w:pStyle w:val="Tabletext"/>
              <w:jc w:val="center"/>
            </w:pPr>
            <w:r>
              <w:t>3</w:t>
            </w:r>
            <w:r w:rsidRPr="00AF7312">
              <w:t xml:space="preserve"> mins</w:t>
            </w:r>
          </w:p>
        </w:tc>
        <w:tc>
          <w:tcPr>
            <w:tcW w:w="6967" w:type="dxa"/>
          </w:tcPr>
          <w:p w14:paraId="5AB380D7" w14:textId="77777777" w:rsidR="00B36D2A" w:rsidRPr="00472436" w:rsidRDefault="00B36D2A" w:rsidP="00C35747">
            <w:pPr>
              <w:pStyle w:val="Tabletext"/>
              <w:rPr>
                <w:b/>
                <w:bCs/>
              </w:rPr>
            </w:pPr>
            <w:r>
              <w:rPr>
                <w:b/>
                <w:bCs/>
              </w:rPr>
              <w:t>Exit Ticket</w:t>
            </w:r>
          </w:p>
          <w:p w14:paraId="33629D2F" w14:textId="77777777" w:rsidR="00B36D2A" w:rsidRPr="00AF7312" w:rsidRDefault="00B36D2A" w:rsidP="00C35747">
            <w:pPr>
              <w:pStyle w:val="Tabletext"/>
            </w:pPr>
            <w:r>
              <w:t>S: (Complete the Exit Ticket.)</w:t>
            </w:r>
          </w:p>
        </w:tc>
        <w:tc>
          <w:tcPr>
            <w:tcW w:w="1578" w:type="dxa"/>
          </w:tcPr>
          <w:p w14:paraId="6934EF2F" w14:textId="6976EC0E" w:rsidR="00B36D2A" w:rsidRPr="00AF7312" w:rsidRDefault="00B36D2A" w:rsidP="00C35747">
            <w:pPr>
              <w:pStyle w:val="Tabletext"/>
              <w:jc w:val="center"/>
            </w:pPr>
            <w:r>
              <w:t xml:space="preserve"> Exit Ticket</w:t>
            </w:r>
          </w:p>
        </w:tc>
      </w:tr>
    </w:tbl>
    <w:p w14:paraId="3FBCB816" w14:textId="77777777" w:rsidR="006C2ED8" w:rsidRDefault="006C2ED8"/>
    <w:sectPr w:rsidR="006C2ED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1220F" w14:textId="77777777" w:rsidR="00386DF3" w:rsidRDefault="00386DF3" w:rsidP="002260BF">
      <w:pPr>
        <w:spacing w:after="0" w:line="240" w:lineRule="auto"/>
      </w:pPr>
      <w:r>
        <w:separator/>
      </w:r>
    </w:p>
  </w:endnote>
  <w:endnote w:type="continuationSeparator" w:id="0">
    <w:p w14:paraId="3300766D" w14:textId="77777777" w:rsidR="00386DF3" w:rsidRDefault="00386DF3" w:rsidP="00226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DCDEA" w14:textId="3479B4C8" w:rsidR="002260BF" w:rsidRPr="00FC75BB" w:rsidRDefault="00FC75BB" w:rsidP="00FC75B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0B68B" w14:textId="77777777" w:rsidR="00386DF3" w:rsidRDefault="00386DF3" w:rsidP="002260BF">
      <w:pPr>
        <w:spacing w:after="0" w:line="240" w:lineRule="auto"/>
      </w:pPr>
      <w:r>
        <w:separator/>
      </w:r>
    </w:p>
  </w:footnote>
  <w:footnote w:type="continuationSeparator" w:id="0">
    <w:p w14:paraId="486BACB4" w14:textId="77777777" w:rsidR="00386DF3" w:rsidRDefault="00386DF3" w:rsidP="00226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0BBF" w14:textId="77777777" w:rsidR="004D2BE1" w:rsidRDefault="004D2BE1" w:rsidP="004D2BE1">
    <w:pPr>
      <w:pStyle w:val="Header"/>
      <w:spacing w:after="120"/>
    </w:pPr>
    <w:r>
      <w:rPr>
        <w:noProof/>
      </w:rPr>
      <w:drawing>
        <wp:inline distT="0" distB="0" distL="0" distR="0" wp14:anchorId="4D8E5EE6" wp14:editId="69DB8674">
          <wp:extent cx="907085" cy="468661"/>
          <wp:effectExtent l="0" t="0" r="7620" b="762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935139" cy="483156"/>
                  </a:xfrm>
                  <a:prstGeom prst="rect">
                    <a:avLst/>
                  </a:prstGeom>
                </pic:spPr>
              </pic:pic>
            </a:graphicData>
          </a:graphic>
        </wp:inline>
      </w:drawing>
    </w:r>
  </w:p>
  <w:p w14:paraId="58A89824" w14:textId="77777777" w:rsidR="002260BF" w:rsidRDefault="0022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23150"/>
    <w:multiLevelType w:val="hybridMultilevel"/>
    <w:tmpl w:val="2F78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35060"/>
    <w:multiLevelType w:val="hybridMultilevel"/>
    <w:tmpl w:val="683E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1B1C2F"/>
    <w:multiLevelType w:val="hybridMultilevel"/>
    <w:tmpl w:val="60368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02C57"/>
    <w:multiLevelType w:val="hybridMultilevel"/>
    <w:tmpl w:val="98EE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C4110"/>
    <w:multiLevelType w:val="hybridMultilevel"/>
    <w:tmpl w:val="9A4C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663217">
    <w:abstractNumId w:val="0"/>
  </w:num>
  <w:num w:numId="2" w16cid:durableId="1110322872">
    <w:abstractNumId w:val="3"/>
  </w:num>
  <w:num w:numId="3" w16cid:durableId="1934120323">
    <w:abstractNumId w:val="2"/>
  </w:num>
  <w:num w:numId="4" w16cid:durableId="1544712242">
    <w:abstractNumId w:val="6"/>
  </w:num>
  <w:num w:numId="5" w16cid:durableId="2140417528">
    <w:abstractNumId w:val="1"/>
  </w:num>
  <w:num w:numId="6" w16cid:durableId="1811553858">
    <w:abstractNumId w:val="4"/>
  </w:num>
  <w:num w:numId="7" w16cid:durableId="1546983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10"/>
    <w:rsid w:val="0002657B"/>
    <w:rsid w:val="000C7F40"/>
    <w:rsid w:val="000D4808"/>
    <w:rsid w:val="00113F42"/>
    <w:rsid w:val="0012501C"/>
    <w:rsid w:val="001B4CD5"/>
    <w:rsid w:val="002150BF"/>
    <w:rsid w:val="0022540C"/>
    <w:rsid w:val="002260BF"/>
    <w:rsid w:val="00263E46"/>
    <w:rsid w:val="00265E12"/>
    <w:rsid w:val="002B4189"/>
    <w:rsid w:val="002C18EB"/>
    <w:rsid w:val="002F3A33"/>
    <w:rsid w:val="003224AB"/>
    <w:rsid w:val="0033127B"/>
    <w:rsid w:val="0035555A"/>
    <w:rsid w:val="00357E89"/>
    <w:rsid w:val="00386DF3"/>
    <w:rsid w:val="00391E81"/>
    <w:rsid w:val="0039316D"/>
    <w:rsid w:val="003A1255"/>
    <w:rsid w:val="003B2FF4"/>
    <w:rsid w:val="00475F31"/>
    <w:rsid w:val="004A6E7A"/>
    <w:rsid w:val="004D2BE1"/>
    <w:rsid w:val="004F1D84"/>
    <w:rsid w:val="00503241"/>
    <w:rsid w:val="00540798"/>
    <w:rsid w:val="00540BB3"/>
    <w:rsid w:val="005474C1"/>
    <w:rsid w:val="005659E8"/>
    <w:rsid w:val="00566623"/>
    <w:rsid w:val="005B03BD"/>
    <w:rsid w:val="005D57CB"/>
    <w:rsid w:val="006531A1"/>
    <w:rsid w:val="00653490"/>
    <w:rsid w:val="006675AA"/>
    <w:rsid w:val="00670E5B"/>
    <w:rsid w:val="00680DB2"/>
    <w:rsid w:val="006B3F9C"/>
    <w:rsid w:val="006B54C2"/>
    <w:rsid w:val="006C2ED8"/>
    <w:rsid w:val="00732F81"/>
    <w:rsid w:val="007626E1"/>
    <w:rsid w:val="007D102F"/>
    <w:rsid w:val="00806459"/>
    <w:rsid w:val="008129B8"/>
    <w:rsid w:val="0081412B"/>
    <w:rsid w:val="00842A45"/>
    <w:rsid w:val="00846095"/>
    <w:rsid w:val="00865EAC"/>
    <w:rsid w:val="00867D54"/>
    <w:rsid w:val="008875C4"/>
    <w:rsid w:val="00914382"/>
    <w:rsid w:val="00956D4C"/>
    <w:rsid w:val="0097278F"/>
    <w:rsid w:val="009C7330"/>
    <w:rsid w:val="009E31A7"/>
    <w:rsid w:val="00A01303"/>
    <w:rsid w:val="00A21B81"/>
    <w:rsid w:val="00A24C65"/>
    <w:rsid w:val="00A37853"/>
    <w:rsid w:val="00A40755"/>
    <w:rsid w:val="00A510A3"/>
    <w:rsid w:val="00A54169"/>
    <w:rsid w:val="00A64182"/>
    <w:rsid w:val="00AA7150"/>
    <w:rsid w:val="00AA79B2"/>
    <w:rsid w:val="00AC0B12"/>
    <w:rsid w:val="00B00623"/>
    <w:rsid w:val="00B05990"/>
    <w:rsid w:val="00B36D2A"/>
    <w:rsid w:val="00B603C9"/>
    <w:rsid w:val="00B84B27"/>
    <w:rsid w:val="00B909CB"/>
    <w:rsid w:val="00BD3641"/>
    <w:rsid w:val="00C92356"/>
    <w:rsid w:val="00CC5F0B"/>
    <w:rsid w:val="00CF5402"/>
    <w:rsid w:val="00CF5805"/>
    <w:rsid w:val="00CF5D5C"/>
    <w:rsid w:val="00D172D9"/>
    <w:rsid w:val="00D310F6"/>
    <w:rsid w:val="00D84B79"/>
    <w:rsid w:val="00D960AF"/>
    <w:rsid w:val="00DB6695"/>
    <w:rsid w:val="00DF59DB"/>
    <w:rsid w:val="00E356FA"/>
    <w:rsid w:val="00E627CA"/>
    <w:rsid w:val="00E65CBB"/>
    <w:rsid w:val="00E831AD"/>
    <w:rsid w:val="00E85B7F"/>
    <w:rsid w:val="00EB7D2E"/>
    <w:rsid w:val="00EC6A68"/>
    <w:rsid w:val="00EE7C10"/>
    <w:rsid w:val="00F003AD"/>
    <w:rsid w:val="00F51F86"/>
    <w:rsid w:val="00FC75BB"/>
    <w:rsid w:val="00FE0FF2"/>
    <w:rsid w:val="00FF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2C3BD0"/>
  <w15:chartTrackingRefBased/>
  <w15:docId w15:val="{EAD60017-5197-422E-8212-B2FE7490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D2A"/>
  </w:style>
  <w:style w:type="paragraph" w:styleId="Heading1">
    <w:name w:val="heading 1"/>
    <w:basedOn w:val="Normal"/>
    <w:next w:val="Normal"/>
    <w:link w:val="Heading1Char"/>
    <w:uiPriority w:val="9"/>
    <w:qFormat/>
    <w:rsid w:val="00B36D2A"/>
    <w:pPr>
      <w:spacing w:after="0"/>
      <w:jc w:val="center"/>
      <w:outlineLvl w:val="0"/>
    </w:pPr>
    <w:rPr>
      <w:rFonts w:asciiTheme="majorHAnsi" w:hAnsiTheme="majorHAnsi" w:cs="Open Sans"/>
      <w:b/>
      <w:bCs/>
      <w:sz w:val="24"/>
      <w:szCs w:val="20"/>
    </w:rPr>
  </w:style>
  <w:style w:type="paragraph" w:styleId="Heading2">
    <w:name w:val="heading 2"/>
    <w:basedOn w:val="Normal"/>
    <w:next w:val="Normal"/>
    <w:link w:val="Heading2Char"/>
    <w:uiPriority w:val="9"/>
    <w:unhideWhenUsed/>
    <w:qFormat/>
    <w:rsid w:val="00B36D2A"/>
    <w:pPr>
      <w:spacing w:after="0"/>
      <w:jc w:val="center"/>
      <w:outlineLvl w:val="1"/>
    </w:pPr>
    <w:rPr>
      <w:rFonts w:asciiTheme="majorHAnsi" w:hAnsiTheme="majorHAnsi"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D2A"/>
    <w:rPr>
      <w:rFonts w:asciiTheme="majorHAnsi" w:hAnsiTheme="majorHAnsi" w:cs="Open Sans"/>
      <w:b/>
      <w:bCs/>
      <w:sz w:val="24"/>
      <w:szCs w:val="20"/>
    </w:rPr>
  </w:style>
  <w:style w:type="character" w:customStyle="1" w:styleId="Heading2Char">
    <w:name w:val="Heading 2 Char"/>
    <w:basedOn w:val="DefaultParagraphFont"/>
    <w:link w:val="Heading2"/>
    <w:uiPriority w:val="9"/>
    <w:rsid w:val="00B36D2A"/>
    <w:rPr>
      <w:rFonts w:asciiTheme="majorHAnsi" w:hAnsiTheme="majorHAnsi" w:cs="Open Sans"/>
      <w:b/>
      <w:bCs/>
      <w:sz w:val="24"/>
      <w:szCs w:val="20"/>
    </w:rPr>
  </w:style>
  <w:style w:type="table" w:styleId="TableGrid">
    <w:name w:val="Table Grid"/>
    <w:basedOn w:val="TableNormal"/>
    <w:uiPriority w:val="39"/>
    <w:rsid w:val="00B36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B36D2A"/>
    <w:rPr>
      <w:sz w:val="16"/>
      <w:szCs w:val="16"/>
    </w:rPr>
  </w:style>
  <w:style w:type="paragraph" w:styleId="CommentText">
    <w:name w:val="annotation text"/>
    <w:basedOn w:val="Normal"/>
    <w:link w:val="CommentTextChar"/>
    <w:uiPriority w:val="99"/>
    <w:unhideWhenUsed/>
    <w:rsid w:val="00B36D2A"/>
    <w:pPr>
      <w:spacing w:line="240" w:lineRule="auto"/>
    </w:pPr>
    <w:rPr>
      <w:sz w:val="20"/>
      <w:szCs w:val="20"/>
    </w:rPr>
  </w:style>
  <w:style w:type="character" w:customStyle="1" w:styleId="CommentTextChar">
    <w:name w:val="Comment Text Char"/>
    <w:basedOn w:val="DefaultParagraphFont"/>
    <w:link w:val="CommentText"/>
    <w:uiPriority w:val="99"/>
    <w:rsid w:val="00B36D2A"/>
    <w:rPr>
      <w:sz w:val="20"/>
      <w:szCs w:val="20"/>
    </w:rPr>
  </w:style>
  <w:style w:type="paragraph" w:customStyle="1" w:styleId="Tabletext">
    <w:name w:val="Table text"/>
    <w:basedOn w:val="Normal"/>
    <w:qFormat/>
    <w:rsid w:val="00B36D2A"/>
    <w:pPr>
      <w:spacing w:before="120" w:after="120" w:line="240" w:lineRule="auto"/>
    </w:pPr>
  </w:style>
  <w:style w:type="paragraph" w:customStyle="1" w:styleId="Tabletextbullet">
    <w:name w:val="Table text bullet"/>
    <w:basedOn w:val="Tabletext"/>
    <w:qFormat/>
    <w:rsid w:val="00B36D2A"/>
    <w:pPr>
      <w:numPr>
        <w:numId w:val="1"/>
      </w:numPr>
      <w:contextualSpacing/>
    </w:pPr>
  </w:style>
  <w:style w:type="paragraph" w:customStyle="1" w:styleId="ListAlphaparens">
    <w:name w:val="List Alpha parens"/>
    <w:basedOn w:val="Tabletext"/>
    <w:qFormat/>
    <w:rsid w:val="00B36D2A"/>
    <w:pPr>
      <w:numPr>
        <w:numId w:val="2"/>
      </w:numPr>
      <w:contextualSpacing/>
    </w:pPr>
  </w:style>
  <w:style w:type="paragraph" w:styleId="Header">
    <w:name w:val="header"/>
    <w:basedOn w:val="Normal"/>
    <w:link w:val="HeaderChar"/>
    <w:uiPriority w:val="99"/>
    <w:unhideWhenUsed/>
    <w:rsid w:val="00226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0BF"/>
  </w:style>
  <w:style w:type="paragraph" w:styleId="Footer">
    <w:name w:val="footer"/>
    <w:basedOn w:val="Normal"/>
    <w:link w:val="FooterChar"/>
    <w:uiPriority w:val="99"/>
    <w:unhideWhenUsed/>
    <w:rsid w:val="00226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0BF"/>
  </w:style>
  <w:style w:type="character" w:styleId="Hyperlink">
    <w:name w:val="Hyperlink"/>
    <w:basedOn w:val="DefaultParagraphFont"/>
    <w:uiPriority w:val="99"/>
    <w:semiHidden/>
    <w:unhideWhenUsed/>
    <w:rsid w:val="00FC75B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9D258-0D63-49A0-80FE-43D53CDA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Lesson 4.07: Avoiding Overload | Too Much Information Can Interfere with Learning</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Avoiding Overload | Too Much Information Can Interfere with Learning</dc:title>
  <dc:subject>Lesson 4.07: Avoiding Overload | Too Much Information Can Interfere with Learning</dc:subject>
  <dc:creator>Texas Education Agency</dc:creator>
  <cp:keywords/>
  <dc:description/>
  <cp:lastModifiedBy>White (she/her), Whitney</cp:lastModifiedBy>
  <cp:revision>94</cp:revision>
  <dcterms:created xsi:type="dcterms:W3CDTF">2022-05-12T17:13:00Z</dcterms:created>
  <dcterms:modified xsi:type="dcterms:W3CDTF">2023-08-28T19:51:00Z</dcterms:modified>
</cp:coreProperties>
</file>