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8B281" w14:textId="77777777" w:rsidR="00297D1B" w:rsidRPr="00F53633" w:rsidRDefault="00297D1B" w:rsidP="00297D1B">
      <w:pPr>
        <w:outlineLvl w:val="0"/>
        <w:rPr>
          <w:rFonts w:asciiTheme="majorHAnsi" w:hAnsiTheme="majorHAnsi" w:cs="Open Sans"/>
          <w:bCs/>
          <w:sz w:val="28"/>
          <w:szCs w:val="20"/>
        </w:rPr>
      </w:pPr>
      <w:r w:rsidRPr="00F53633">
        <w:rPr>
          <w:rFonts w:asciiTheme="majorHAnsi" w:hAnsiTheme="majorHAnsi" w:cs="Open Sans"/>
          <w:bCs/>
          <w:sz w:val="28"/>
          <w:szCs w:val="20"/>
        </w:rPr>
        <w:t xml:space="preserve">Student Guide – Answer Key </w:t>
      </w:r>
    </w:p>
    <w:p w14:paraId="40A4F0E8" w14:textId="25C2E246" w:rsidR="00297D1B" w:rsidRPr="00F53633" w:rsidRDefault="00297D1B" w:rsidP="00297D1B">
      <w:pPr>
        <w:pBdr>
          <w:bottom w:val="single" w:sz="6" w:space="1" w:color="auto"/>
        </w:pBdr>
        <w:outlineLvl w:val="1"/>
        <w:rPr>
          <w:rFonts w:cs="Open Sans"/>
          <w:b/>
          <w:bCs/>
          <w:sz w:val="24"/>
          <w:szCs w:val="20"/>
          <w:shd w:val="clear" w:color="auto" w:fill="FFFFFF"/>
        </w:rPr>
      </w:pPr>
      <w:r w:rsidRPr="00F53633">
        <w:rPr>
          <w:rFonts w:cs="Open Sans"/>
          <w:b/>
          <w:bCs/>
          <w:sz w:val="24"/>
          <w:szCs w:val="20"/>
          <w:shd w:val="clear" w:color="auto" w:fill="FFFFFF"/>
        </w:rPr>
        <w:t>Lesson </w:t>
      </w:r>
      <w:r>
        <w:rPr>
          <w:rFonts w:cs="Open Sans"/>
          <w:b/>
          <w:bCs/>
          <w:sz w:val="24"/>
          <w:szCs w:val="20"/>
          <w:shd w:val="clear" w:color="auto" w:fill="FFFFFF"/>
        </w:rPr>
        <w:t>4</w:t>
      </w:r>
      <w:r w:rsidRPr="00F53633">
        <w:rPr>
          <w:rFonts w:cs="Open Sans"/>
          <w:b/>
          <w:bCs/>
          <w:sz w:val="24"/>
          <w:szCs w:val="20"/>
          <w:shd w:val="clear" w:color="auto" w:fill="FFFFFF"/>
        </w:rPr>
        <w:t>.</w:t>
      </w:r>
      <w:r w:rsidR="006B5083">
        <w:rPr>
          <w:rFonts w:cs="Open Sans"/>
          <w:b/>
          <w:bCs/>
          <w:sz w:val="24"/>
          <w:szCs w:val="20"/>
          <w:shd w:val="clear" w:color="auto" w:fill="FFFFFF"/>
        </w:rPr>
        <w:t>0</w:t>
      </w:r>
      <w:r>
        <w:rPr>
          <w:rFonts w:cs="Open Sans"/>
          <w:b/>
          <w:bCs/>
          <w:sz w:val="24"/>
          <w:szCs w:val="20"/>
          <w:shd w:val="clear" w:color="auto" w:fill="FFFFFF"/>
        </w:rPr>
        <w:t>7</w:t>
      </w:r>
      <w:r w:rsidRPr="00F53633">
        <w:rPr>
          <w:rFonts w:cs="Open Sans"/>
          <w:b/>
          <w:bCs/>
          <w:sz w:val="24"/>
          <w:szCs w:val="20"/>
          <w:shd w:val="clear" w:color="auto" w:fill="FFFFFF"/>
        </w:rPr>
        <w:t xml:space="preserve">: </w:t>
      </w:r>
      <w:r>
        <w:rPr>
          <w:rFonts w:cs="Open Sans"/>
          <w:b/>
          <w:bCs/>
          <w:sz w:val="24"/>
          <w:szCs w:val="20"/>
          <w:shd w:val="clear" w:color="auto" w:fill="FFFFFF"/>
        </w:rPr>
        <w:t xml:space="preserve">Avoiding Overload </w:t>
      </w:r>
      <w:r w:rsidR="00E72AD9">
        <w:rPr>
          <w:rFonts w:cs="Open Sans"/>
          <w:b/>
          <w:bCs/>
          <w:sz w:val="24"/>
          <w:szCs w:val="20"/>
          <w:shd w:val="clear" w:color="auto" w:fill="FFFFFF"/>
        </w:rPr>
        <w:t xml:space="preserve">| </w:t>
      </w:r>
      <w:r w:rsidR="00A972BC">
        <w:rPr>
          <w:rFonts w:cs="Open Sans"/>
          <w:b/>
          <w:bCs/>
          <w:sz w:val="24"/>
          <w:szCs w:val="20"/>
          <w:shd w:val="clear" w:color="auto" w:fill="FFFFFF"/>
        </w:rPr>
        <w:t>Too Much Information Can Interfere with Learning</w:t>
      </w:r>
    </w:p>
    <w:p w14:paraId="12BAB94B" w14:textId="511F38BA" w:rsidR="00297D1B" w:rsidRPr="00F53633" w:rsidRDefault="00297D1B" w:rsidP="00297D1B">
      <w:r w:rsidRPr="00F53633">
        <w:t xml:space="preserve">Name: </w:t>
      </w:r>
    </w:p>
    <w:p w14:paraId="206330E3" w14:textId="27FB7C30" w:rsidR="00297D1B" w:rsidRPr="00F53633" w:rsidRDefault="00297D1B" w:rsidP="00297D1B">
      <w:r w:rsidRPr="00F53633">
        <w:t xml:space="preserve">Date: </w:t>
      </w:r>
    </w:p>
    <w:p w14:paraId="1857489D" w14:textId="77777777" w:rsidR="00297D1B" w:rsidRPr="00F53633" w:rsidRDefault="00297D1B" w:rsidP="00297D1B"/>
    <w:p w14:paraId="678961D6" w14:textId="77777777" w:rsidR="00297D1B" w:rsidRDefault="00297D1B" w:rsidP="00297D1B">
      <w:pPr>
        <w:pStyle w:val="Tabletext"/>
      </w:pPr>
      <w:r w:rsidRPr="00F53633">
        <w:rPr>
          <w:b/>
          <w:bCs/>
        </w:rPr>
        <w:t xml:space="preserve">Bellringer: </w:t>
      </w:r>
      <w:r>
        <w:t xml:space="preserve">How can teachers use </w:t>
      </w:r>
      <w:r>
        <w:rPr>
          <w:b/>
          <w:bCs/>
        </w:rPr>
        <w:t>prior knowledge</w:t>
      </w:r>
      <w:r>
        <w:t xml:space="preserve"> to aid them in planning for instruction?</w:t>
      </w:r>
    </w:p>
    <w:p w14:paraId="1C7B2E6E" w14:textId="77777777" w:rsidR="00297D1B" w:rsidRPr="00944189" w:rsidRDefault="00297D1B" w:rsidP="00297D1B">
      <w:pPr>
        <w:pStyle w:val="Tabletext"/>
        <w:spacing w:before="0" w:after="0"/>
        <w:rPr>
          <w:i/>
          <w:iCs/>
          <w:color w:val="008000"/>
        </w:rPr>
      </w:pPr>
      <w:r w:rsidRPr="00944189">
        <w:rPr>
          <w:i/>
          <w:iCs/>
          <w:color w:val="008000"/>
        </w:rPr>
        <w:t>Answers will vary but may include:</w:t>
      </w:r>
    </w:p>
    <w:p w14:paraId="3CB0E3B7" w14:textId="77777777" w:rsidR="00297D1B" w:rsidRPr="00944189" w:rsidRDefault="00297D1B" w:rsidP="00297D1B">
      <w:pPr>
        <w:pStyle w:val="Tabletext"/>
        <w:numPr>
          <w:ilvl w:val="0"/>
          <w:numId w:val="1"/>
        </w:numPr>
        <w:spacing w:before="0" w:after="0"/>
        <w:rPr>
          <w:i/>
          <w:iCs/>
          <w:color w:val="008000"/>
        </w:rPr>
      </w:pPr>
      <w:r w:rsidRPr="00944189">
        <w:rPr>
          <w:i/>
          <w:iCs/>
          <w:color w:val="008000"/>
        </w:rPr>
        <w:t>Prior knowledge lets teachers know what information students already know</w:t>
      </w:r>
    </w:p>
    <w:p w14:paraId="691CAE55" w14:textId="77777777" w:rsidR="00297D1B" w:rsidRPr="00944189" w:rsidRDefault="00297D1B" w:rsidP="00297D1B">
      <w:pPr>
        <w:pStyle w:val="Tabletext"/>
        <w:numPr>
          <w:ilvl w:val="0"/>
          <w:numId w:val="1"/>
        </w:numPr>
        <w:spacing w:before="0" w:after="0"/>
        <w:rPr>
          <w:i/>
          <w:iCs/>
          <w:color w:val="008000"/>
        </w:rPr>
      </w:pPr>
      <w:r w:rsidRPr="00944189">
        <w:rPr>
          <w:i/>
          <w:iCs/>
          <w:color w:val="008000"/>
        </w:rPr>
        <w:t>Prior knowledge gives teachers insight as to what, if any, misconceptions students have about a topic/content area</w:t>
      </w:r>
    </w:p>
    <w:p w14:paraId="0C58DE54" w14:textId="77777777" w:rsidR="00297D1B" w:rsidRPr="00944189" w:rsidRDefault="00297D1B" w:rsidP="00297D1B">
      <w:pPr>
        <w:pStyle w:val="Tabletext"/>
        <w:numPr>
          <w:ilvl w:val="0"/>
          <w:numId w:val="1"/>
        </w:numPr>
        <w:spacing w:before="0"/>
        <w:rPr>
          <w:i/>
          <w:iCs/>
          <w:color w:val="008000"/>
        </w:rPr>
      </w:pPr>
      <w:r w:rsidRPr="00944189">
        <w:rPr>
          <w:i/>
          <w:iCs/>
          <w:color w:val="008000"/>
        </w:rPr>
        <w:t>If teachers know that students do NOT have the prior knowledge necessary to move onto the next topic, they can adjust their plans accordingly to give students the support they need to acquire that knowledge</w:t>
      </w:r>
    </w:p>
    <w:p w14:paraId="48560220" w14:textId="77777777" w:rsidR="00297D1B" w:rsidRPr="00944189" w:rsidRDefault="00297D1B" w:rsidP="00297D1B">
      <w:pPr>
        <w:rPr>
          <w:color w:val="008000"/>
        </w:rPr>
      </w:pPr>
    </w:p>
    <w:p w14:paraId="025AAFB0" w14:textId="77777777" w:rsidR="000C27D8" w:rsidRDefault="000C27D8">
      <w:pPr>
        <w:rPr>
          <w:rFonts w:eastAsiaTheme="majorEastAsia" w:cstheme="minorHAnsi"/>
          <w:b/>
          <w:bCs/>
        </w:rPr>
      </w:pPr>
      <w:r>
        <w:rPr>
          <w:rFonts w:cstheme="minorHAnsi"/>
          <w:b/>
          <w:bCs/>
        </w:rPr>
        <w:br w:type="page"/>
      </w:r>
    </w:p>
    <w:p w14:paraId="1AFCDC66" w14:textId="1C624E18" w:rsidR="00164E97" w:rsidRDefault="00164E97" w:rsidP="00B27CF2">
      <w:pPr>
        <w:pStyle w:val="Heading3"/>
        <w:rPr>
          <w:rFonts w:asciiTheme="minorHAnsi" w:hAnsiTheme="minorHAnsi" w:cstheme="minorHAnsi"/>
          <w:b/>
          <w:bCs/>
          <w:color w:val="auto"/>
          <w:sz w:val="22"/>
          <w:szCs w:val="22"/>
        </w:rPr>
      </w:pPr>
      <w:r w:rsidRPr="00137096">
        <w:rPr>
          <w:rFonts w:asciiTheme="minorHAnsi" w:hAnsiTheme="minorHAnsi" w:cstheme="minorHAnsi"/>
          <w:b/>
          <w:bCs/>
          <w:color w:val="auto"/>
          <w:sz w:val="22"/>
          <w:szCs w:val="22"/>
        </w:rPr>
        <w:lastRenderedPageBreak/>
        <w:t>Key Vocabulary</w:t>
      </w:r>
    </w:p>
    <w:p w14:paraId="719FED06" w14:textId="77777777" w:rsidR="00164E97" w:rsidRPr="00CF2DE9" w:rsidRDefault="00164E97" w:rsidP="00164E97">
      <w:r>
        <w:t>Define each key term below.</w:t>
      </w:r>
    </w:p>
    <w:tbl>
      <w:tblPr>
        <w:tblStyle w:val="TableGrid"/>
        <w:tblW w:w="0" w:type="auto"/>
        <w:tblLook w:val="04A0" w:firstRow="1" w:lastRow="0" w:firstColumn="1" w:lastColumn="0" w:noHBand="0" w:noVBand="1"/>
      </w:tblPr>
      <w:tblGrid>
        <w:gridCol w:w="1973"/>
        <w:gridCol w:w="7195"/>
      </w:tblGrid>
      <w:tr w:rsidR="00297D1B" w:rsidRPr="00340050" w14:paraId="7E78EA82" w14:textId="77777777" w:rsidTr="006B5083">
        <w:trPr>
          <w:trHeight w:val="440"/>
        </w:trPr>
        <w:tc>
          <w:tcPr>
            <w:tcW w:w="1973" w:type="dxa"/>
            <w:shd w:val="clear" w:color="auto" w:fill="auto"/>
            <w:vAlign w:val="center"/>
          </w:tcPr>
          <w:p w14:paraId="37D72CA2" w14:textId="77777777" w:rsidR="00297D1B" w:rsidRPr="006B5083" w:rsidRDefault="00297D1B" w:rsidP="00C943F4">
            <w:pPr>
              <w:jc w:val="center"/>
              <w:rPr>
                <w:b/>
                <w:bCs/>
              </w:rPr>
            </w:pPr>
            <w:r w:rsidRPr="006B5083">
              <w:rPr>
                <w:b/>
                <w:bCs/>
              </w:rPr>
              <w:t>Term</w:t>
            </w:r>
          </w:p>
        </w:tc>
        <w:tc>
          <w:tcPr>
            <w:tcW w:w="7195" w:type="dxa"/>
            <w:shd w:val="clear" w:color="auto" w:fill="auto"/>
            <w:vAlign w:val="center"/>
          </w:tcPr>
          <w:p w14:paraId="54D8065C" w14:textId="77777777" w:rsidR="00297D1B" w:rsidRPr="006B5083" w:rsidRDefault="00297D1B" w:rsidP="00C943F4">
            <w:pPr>
              <w:jc w:val="center"/>
              <w:rPr>
                <w:b/>
                <w:bCs/>
              </w:rPr>
            </w:pPr>
            <w:r w:rsidRPr="006B5083">
              <w:rPr>
                <w:b/>
                <w:bCs/>
              </w:rPr>
              <w:t>Definition</w:t>
            </w:r>
          </w:p>
        </w:tc>
      </w:tr>
      <w:tr w:rsidR="00297D1B" w:rsidRPr="00FE1A63" w14:paraId="2BA09178" w14:textId="77777777" w:rsidTr="00C35747">
        <w:tc>
          <w:tcPr>
            <w:tcW w:w="1973" w:type="dxa"/>
            <w:vAlign w:val="center"/>
          </w:tcPr>
          <w:p w14:paraId="7FC97D6D" w14:textId="77777777" w:rsidR="00297D1B" w:rsidRPr="00340050" w:rsidRDefault="00297D1B" w:rsidP="00C35747">
            <w:pPr>
              <w:rPr>
                <w:b/>
                <w:bCs/>
              </w:rPr>
            </w:pPr>
            <w:r>
              <w:rPr>
                <w:b/>
                <w:bCs/>
              </w:rPr>
              <w:t>Overload</w:t>
            </w:r>
          </w:p>
        </w:tc>
        <w:tc>
          <w:tcPr>
            <w:tcW w:w="7195" w:type="dxa"/>
          </w:tcPr>
          <w:p w14:paraId="6FDDB6B5" w14:textId="77777777" w:rsidR="00297D1B" w:rsidRPr="00944189" w:rsidRDefault="00297D1B" w:rsidP="00C35747">
            <w:pPr>
              <w:rPr>
                <w:i/>
                <w:iCs/>
                <w:color w:val="008000"/>
              </w:rPr>
            </w:pPr>
          </w:p>
          <w:p w14:paraId="27B71E30" w14:textId="77777777" w:rsidR="00297D1B" w:rsidRPr="00944189" w:rsidRDefault="00297D1B" w:rsidP="00C35747">
            <w:pPr>
              <w:rPr>
                <w:i/>
                <w:iCs/>
                <w:color w:val="008000"/>
              </w:rPr>
            </w:pPr>
            <w:r w:rsidRPr="00944189">
              <w:rPr>
                <w:i/>
                <w:iCs/>
                <w:color w:val="008000"/>
              </w:rPr>
              <w:t>The situation in which the demands placed on a person by mental work (cognitive load) are greater than the person's mental abilities can cope with</w:t>
            </w:r>
          </w:p>
          <w:p w14:paraId="370DE896" w14:textId="77777777" w:rsidR="00297D1B" w:rsidRPr="00944189" w:rsidRDefault="00297D1B" w:rsidP="00C35747">
            <w:pPr>
              <w:rPr>
                <w:i/>
                <w:iCs/>
                <w:color w:val="008000"/>
              </w:rPr>
            </w:pPr>
          </w:p>
        </w:tc>
      </w:tr>
      <w:tr w:rsidR="00297D1B" w:rsidRPr="00FE1A63" w14:paraId="08B541C4" w14:textId="77777777" w:rsidTr="00C35747">
        <w:tc>
          <w:tcPr>
            <w:tcW w:w="1973" w:type="dxa"/>
            <w:vAlign w:val="center"/>
          </w:tcPr>
          <w:p w14:paraId="49F96D4D" w14:textId="77777777" w:rsidR="00297D1B" w:rsidRPr="00340050" w:rsidRDefault="00297D1B" w:rsidP="00C35747">
            <w:pPr>
              <w:rPr>
                <w:b/>
                <w:bCs/>
              </w:rPr>
            </w:pPr>
            <w:r>
              <w:rPr>
                <w:b/>
                <w:bCs/>
              </w:rPr>
              <w:t>Sequencing</w:t>
            </w:r>
          </w:p>
        </w:tc>
        <w:tc>
          <w:tcPr>
            <w:tcW w:w="7195" w:type="dxa"/>
          </w:tcPr>
          <w:p w14:paraId="00E31278" w14:textId="77777777" w:rsidR="00297D1B" w:rsidRPr="00944189" w:rsidRDefault="00297D1B" w:rsidP="00C35747">
            <w:pPr>
              <w:rPr>
                <w:i/>
                <w:iCs/>
                <w:color w:val="008000"/>
              </w:rPr>
            </w:pPr>
          </w:p>
          <w:p w14:paraId="224843DC" w14:textId="77777777" w:rsidR="00297D1B" w:rsidRPr="00944189" w:rsidRDefault="00297D1B" w:rsidP="00C35747">
            <w:pPr>
              <w:rPr>
                <w:i/>
                <w:iCs/>
                <w:color w:val="008000"/>
              </w:rPr>
            </w:pPr>
            <w:r w:rsidRPr="00944189">
              <w:rPr>
                <w:i/>
                <w:iCs/>
                <w:color w:val="008000"/>
              </w:rPr>
              <w:t>The effective ordering of academic content to support students' understanding of a topic; sequencing also relies on building on prior knowledge to ensure that there are not gaps in student learning</w:t>
            </w:r>
          </w:p>
          <w:p w14:paraId="49602697" w14:textId="77777777" w:rsidR="00297D1B" w:rsidRPr="00944189" w:rsidRDefault="00297D1B" w:rsidP="00C35747">
            <w:pPr>
              <w:rPr>
                <w:i/>
                <w:iCs/>
                <w:color w:val="008000"/>
              </w:rPr>
            </w:pPr>
          </w:p>
        </w:tc>
      </w:tr>
      <w:tr w:rsidR="00297D1B" w:rsidRPr="00FE1A63" w14:paraId="03EC38A3" w14:textId="77777777" w:rsidTr="00C35747">
        <w:tc>
          <w:tcPr>
            <w:tcW w:w="1973" w:type="dxa"/>
            <w:vAlign w:val="center"/>
          </w:tcPr>
          <w:p w14:paraId="2CA8C256" w14:textId="77777777" w:rsidR="00297D1B" w:rsidRPr="00340050" w:rsidRDefault="00297D1B" w:rsidP="00C35747">
            <w:pPr>
              <w:rPr>
                <w:b/>
                <w:bCs/>
              </w:rPr>
            </w:pPr>
            <w:r>
              <w:rPr>
                <w:b/>
                <w:bCs/>
              </w:rPr>
              <w:t>Scaffolding</w:t>
            </w:r>
          </w:p>
        </w:tc>
        <w:tc>
          <w:tcPr>
            <w:tcW w:w="7195" w:type="dxa"/>
          </w:tcPr>
          <w:p w14:paraId="613437AE" w14:textId="77777777" w:rsidR="00297D1B" w:rsidRPr="00944189" w:rsidRDefault="00297D1B" w:rsidP="00C35747">
            <w:pPr>
              <w:rPr>
                <w:i/>
                <w:iCs/>
                <w:color w:val="008000"/>
              </w:rPr>
            </w:pPr>
          </w:p>
          <w:p w14:paraId="2B48F145" w14:textId="77777777" w:rsidR="00297D1B" w:rsidRPr="00944189" w:rsidRDefault="00297D1B" w:rsidP="00C35747">
            <w:pPr>
              <w:rPr>
                <w:i/>
                <w:iCs/>
                <w:color w:val="008000"/>
              </w:rPr>
            </w:pPr>
            <w:r w:rsidRPr="00944189">
              <w:rPr>
                <w:i/>
                <w:iCs/>
                <w:color w:val="008000"/>
              </w:rPr>
              <w:t>Structured supports offered to students by the teacher to help students attain a strong command of a new skill and/or concept</w:t>
            </w:r>
          </w:p>
          <w:p w14:paraId="285C9C7D" w14:textId="77777777" w:rsidR="00297D1B" w:rsidRPr="00944189" w:rsidRDefault="00297D1B" w:rsidP="00C35747">
            <w:pPr>
              <w:rPr>
                <w:i/>
                <w:iCs/>
                <w:color w:val="008000"/>
              </w:rPr>
            </w:pPr>
          </w:p>
        </w:tc>
      </w:tr>
      <w:tr w:rsidR="00297D1B" w:rsidRPr="00FE1A63" w14:paraId="128F4F04" w14:textId="77777777" w:rsidTr="00C35747">
        <w:tc>
          <w:tcPr>
            <w:tcW w:w="1973" w:type="dxa"/>
            <w:vAlign w:val="center"/>
          </w:tcPr>
          <w:p w14:paraId="184574CC" w14:textId="77777777" w:rsidR="00297D1B" w:rsidRPr="00153093" w:rsidRDefault="00297D1B" w:rsidP="00C35747">
            <w:pPr>
              <w:rPr>
                <w:b/>
                <w:bCs/>
              </w:rPr>
            </w:pPr>
            <w:r w:rsidRPr="00153093">
              <w:rPr>
                <w:b/>
                <w:bCs/>
              </w:rPr>
              <w:t>Cognitive Load</w:t>
            </w:r>
          </w:p>
        </w:tc>
        <w:tc>
          <w:tcPr>
            <w:tcW w:w="7195" w:type="dxa"/>
          </w:tcPr>
          <w:p w14:paraId="3B9E76B3" w14:textId="77777777" w:rsidR="00297D1B" w:rsidRPr="00944189" w:rsidRDefault="00297D1B" w:rsidP="00C35747">
            <w:pPr>
              <w:rPr>
                <w:rFonts w:cstheme="minorHAnsi"/>
                <w:i/>
                <w:iCs/>
                <w:color w:val="008000"/>
              </w:rPr>
            </w:pPr>
          </w:p>
          <w:p w14:paraId="493C7A88" w14:textId="77777777" w:rsidR="00297D1B" w:rsidRPr="00944189" w:rsidRDefault="00297D1B" w:rsidP="00C35747">
            <w:pPr>
              <w:rPr>
                <w:rFonts w:cstheme="minorHAnsi"/>
                <w:i/>
                <w:iCs/>
                <w:color w:val="008000"/>
              </w:rPr>
            </w:pPr>
            <w:r w:rsidRPr="00944189">
              <w:rPr>
                <w:rFonts w:cstheme="minorHAnsi"/>
                <w:i/>
                <w:iCs/>
                <w:color w:val="008000"/>
              </w:rPr>
              <w:t>The relative demand imposed by a particular task in terms of mental resources required (also called “mental load” or “mental workload”)</w:t>
            </w:r>
          </w:p>
          <w:p w14:paraId="30359484" w14:textId="77777777" w:rsidR="00297D1B" w:rsidRPr="00944189" w:rsidRDefault="00297D1B" w:rsidP="00C35747">
            <w:pPr>
              <w:rPr>
                <w:i/>
                <w:iCs/>
                <w:color w:val="008000"/>
              </w:rPr>
            </w:pPr>
          </w:p>
        </w:tc>
      </w:tr>
      <w:tr w:rsidR="00297D1B" w:rsidRPr="00FE1A63" w14:paraId="1C68D262" w14:textId="77777777" w:rsidTr="00C35747">
        <w:tc>
          <w:tcPr>
            <w:tcW w:w="1973" w:type="dxa"/>
            <w:vAlign w:val="center"/>
          </w:tcPr>
          <w:p w14:paraId="1ED715BC" w14:textId="77777777" w:rsidR="00297D1B" w:rsidRDefault="00297D1B" w:rsidP="00C35747">
            <w:pPr>
              <w:rPr>
                <w:b/>
                <w:bCs/>
              </w:rPr>
            </w:pPr>
            <w:r>
              <w:rPr>
                <w:b/>
                <w:bCs/>
              </w:rPr>
              <w:t>Worked Examples</w:t>
            </w:r>
          </w:p>
        </w:tc>
        <w:tc>
          <w:tcPr>
            <w:tcW w:w="7195" w:type="dxa"/>
          </w:tcPr>
          <w:p w14:paraId="3C699980" w14:textId="77777777" w:rsidR="00297D1B" w:rsidRPr="00944189" w:rsidRDefault="00297D1B" w:rsidP="00C35747">
            <w:pPr>
              <w:rPr>
                <w:i/>
                <w:iCs/>
                <w:color w:val="008000"/>
              </w:rPr>
            </w:pPr>
          </w:p>
          <w:p w14:paraId="3A3292ED" w14:textId="77777777" w:rsidR="00297D1B" w:rsidRPr="00944189" w:rsidRDefault="00297D1B" w:rsidP="00C35747">
            <w:pPr>
              <w:rPr>
                <w:i/>
                <w:iCs/>
                <w:color w:val="008000"/>
              </w:rPr>
            </w:pPr>
            <w:r w:rsidRPr="00944189">
              <w:rPr>
                <w:i/>
                <w:iCs/>
                <w:color w:val="008000"/>
              </w:rPr>
              <w:t>Step-by-step demonstrations of how to perform a task or solve a problem</w:t>
            </w:r>
          </w:p>
          <w:p w14:paraId="413B5641" w14:textId="77777777" w:rsidR="00297D1B" w:rsidRPr="00944189" w:rsidRDefault="00297D1B" w:rsidP="00C35747">
            <w:pPr>
              <w:rPr>
                <w:i/>
                <w:iCs/>
                <w:color w:val="008000"/>
              </w:rPr>
            </w:pPr>
          </w:p>
        </w:tc>
      </w:tr>
    </w:tbl>
    <w:p w14:paraId="7C5BBA1D" w14:textId="77777777" w:rsidR="00297D1B" w:rsidRPr="00816D7E" w:rsidRDefault="00297D1B" w:rsidP="00297D1B">
      <w:pPr>
        <w:rPr>
          <w:b/>
          <w:bCs/>
        </w:rPr>
      </w:pPr>
    </w:p>
    <w:p w14:paraId="65FFD36F" w14:textId="77777777" w:rsidR="00297D1B" w:rsidRDefault="00297D1B" w:rsidP="00297D1B">
      <w:pPr>
        <w:keepNext/>
        <w:keepLines/>
        <w:spacing w:before="40" w:after="0"/>
        <w:outlineLvl w:val="2"/>
        <w:rPr>
          <w:rFonts w:eastAsiaTheme="majorEastAsia" w:cstheme="majorBidi"/>
          <w:b/>
          <w:szCs w:val="24"/>
        </w:rPr>
      </w:pPr>
      <w:r>
        <w:rPr>
          <w:rFonts w:eastAsiaTheme="majorEastAsia" w:cstheme="majorBidi"/>
          <w:b/>
          <w:szCs w:val="24"/>
        </w:rPr>
        <w:t>Avoiding Overload: Sequencing &amp; Scaffolding</w:t>
      </w:r>
    </w:p>
    <w:p w14:paraId="225F2E8E" w14:textId="77777777" w:rsidR="00297D1B" w:rsidRDefault="00297D1B" w:rsidP="00297D1B">
      <w:r>
        <w:t xml:space="preserve">How does </w:t>
      </w:r>
      <w:r>
        <w:rPr>
          <w:b/>
          <w:bCs/>
        </w:rPr>
        <w:t>sequencing</w:t>
      </w:r>
      <w:r>
        <w:t xml:space="preserve"> help students avoid </w:t>
      </w:r>
      <w:r w:rsidRPr="0061432C">
        <w:rPr>
          <w:b/>
          <w:bCs/>
        </w:rPr>
        <w:t>overload</w:t>
      </w:r>
      <w:r>
        <w:t>?</w:t>
      </w:r>
    </w:p>
    <w:p w14:paraId="3889C046" w14:textId="77777777" w:rsidR="00297D1B" w:rsidRPr="000B00A7" w:rsidRDefault="00297D1B" w:rsidP="00297D1B">
      <w:pPr>
        <w:rPr>
          <w:i/>
          <w:iCs/>
          <w:color w:val="008000"/>
        </w:rPr>
      </w:pPr>
      <w:r w:rsidRPr="000B00A7">
        <w:rPr>
          <w:i/>
          <w:iCs/>
          <w:color w:val="008000"/>
        </w:rPr>
        <w:t>Sequencing can help students avoid overload by giving students a little bit to learn at a time—it is like taking pieces of a larger process and breaking them down for students. For example, if students are learning about the water cycle, they cannot learn about evaporation without first learning about condensation. Sequencing is the intentional ordering of content so that students can better understand and process information. By ordering content in a specific way, teachers build on prior knowledge to ensure students master academic content.</w:t>
      </w:r>
    </w:p>
    <w:p w14:paraId="1F8D4475" w14:textId="77777777" w:rsidR="000C27D8" w:rsidRDefault="000C27D8">
      <w:r>
        <w:br w:type="page"/>
      </w:r>
    </w:p>
    <w:p w14:paraId="17A20A3C" w14:textId="6C12928E" w:rsidR="00297D1B" w:rsidRPr="00FB0215" w:rsidRDefault="00297D1B" w:rsidP="00297D1B">
      <w:r>
        <w:lastRenderedPageBreak/>
        <w:t xml:space="preserve">Fill out the table below explaining the steps of the “I Do/We Do/You Do” </w:t>
      </w:r>
      <w:r>
        <w:rPr>
          <w:b/>
          <w:bCs/>
        </w:rPr>
        <w:t>scaffolding</w:t>
      </w:r>
      <w:r>
        <w:t xml:space="preserve"> model. Then, observe the teacher’s actions during your practice time with this strategy and note what (s)he did at each stage.</w:t>
      </w:r>
    </w:p>
    <w:tbl>
      <w:tblPr>
        <w:tblStyle w:val="TableGrid"/>
        <w:tblW w:w="0" w:type="auto"/>
        <w:tblLook w:val="04A0" w:firstRow="1" w:lastRow="0" w:firstColumn="1" w:lastColumn="0" w:noHBand="0" w:noVBand="1"/>
      </w:tblPr>
      <w:tblGrid>
        <w:gridCol w:w="2155"/>
        <w:gridCol w:w="2398"/>
        <w:gridCol w:w="2398"/>
        <w:gridCol w:w="2399"/>
      </w:tblGrid>
      <w:tr w:rsidR="006B5083" w:rsidRPr="006B5083" w14:paraId="67E6B229" w14:textId="77777777" w:rsidTr="006B5083">
        <w:trPr>
          <w:trHeight w:val="413"/>
        </w:trPr>
        <w:tc>
          <w:tcPr>
            <w:tcW w:w="2155" w:type="dxa"/>
            <w:tcBorders>
              <w:top w:val="single" w:sz="4" w:space="0" w:color="FFFFFF" w:themeColor="background1"/>
              <w:left w:val="single" w:sz="4" w:space="0" w:color="FFFFFF" w:themeColor="background1"/>
            </w:tcBorders>
          </w:tcPr>
          <w:p w14:paraId="3E6F5A3E" w14:textId="77777777" w:rsidR="00297D1B" w:rsidRDefault="00297D1B" w:rsidP="00C35747"/>
        </w:tc>
        <w:tc>
          <w:tcPr>
            <w:tcW w:w="2398" w:type="dxa"/>
            <w:shd w:val="clear" w:color="auto" w:fill="auto"/>
            <w:vAlign w:val="center"/>
          </w:tcPr>
          <w:p w14:paraId="50E5CA13" w14:textId="77777777" w:rsidR="00297D1B" w:rsidRPr="006B5083" w:rsidRDefault="00297D1B" w:rsidP="00C943F4">
            <w:pPr>
              <w:jc w:val="center"/>
              <w:rPr>
                <w:b/>
                <w:bCs/>
              </w:rPr>
            </w:pPr>
            <w:r w:rsidRPr="006B5083">
              <w:rPr>
                <w:b/>
                <w:bCs/>
              </w:rPr>
              <w:t>I Do</w:t>
            </w:r>
          </w:p>
        </w:tc>
        <w:tc>
          <w:tcPr>
            <w:tcW w:w="2398" w:type="dxa"/>
            <w:shd w:val="clear" w:color="auto" w:fill="auto"/>
            <w:vAlign w:val="center"/>
          </w:tcPr>
          <w:p w14:paraId="1A8614AB" w14:textId="77777777" w:rsidR="00297D1B" w:rsidRPr="006B5083" w:rsidRDefault="00297D1B" w:rsidP="00C943F4">
            <w:pPr>
              <w:jc w:val="center"/>
              <w:rPr>
                <w:b/>
                <w:bCs/>
              </w:rPr>
            </w:pPr>
            <w:r w:rsidRPr="006B5083">
              <w:rPr>
                <w:b/>
                <w:bCs/>
              </w:rPr>
              <w:t>We Do</w:t>
            </w:r>
          </w:p>
        </w:tc>
        <w:tc>
          <w:tcPr>
            <w:tcW w:w="2399" w:type="dxa"/>
            <w:shd w:val="clear" w:color="auto" w:fill="auto"/>
            <w:vAlign w:val="center"/>
          </w:tcPr>
          <w:p w14:paraId="24D3AED4" w14:textId="77777777" w:rsidR="00297D1B" w:rsidRPr="006B5083" w:rsidRDefault="00297D1B" w:rsidP="00C943F4">
            <w:pPr>
              <w:jc w:val="center"/>
              <w:rPr>
                <w:b/>
                <w:bCs/>
              </w:rPr>
            </w:pPr>
            <w:r w:rsidRPr="006B5083">
              <w:rPr>
                <w:b/>
                <w:bCs/>
              </w:rPr>
              <w:t>You Do</w:t>
            </w:r>
          </w:p>
        </w:tc>
      </w:tr>
      <w:tr w:rsidR="00297D1B" w14:paraId="795F95C4" w14:textId="77777777" w:rsidTr="006B5083">
        <w:trPr>
          <w:trHeight w:val="2222"/>
        </w:trPr>
        <w:tc>
          <w:tcPr>
            <w:tcW w:w="2155" w:type="dxa"/>
            <w:shd w:val="clear" w:color="auto" w:fill="auto"/>
            <w:vAlign w:val="center"/>
          </w:tcPr>
          <w:p w14:paraId="184DC31C" w14:textId="77777777" w:rsidR="00297D1B" w:rsidRPr="006B5083" w:rsidRDefault="00297D1B" w:rsidP="00C943F4">
            <w:pPr>
              <w:jc w:val="center"/>
              <w:rPr>
                <w:b/>
                <w:bCs/>
              </w:rPr>
            </w:pPr>
            <w:r w:rsidRPr="006B5083">
              <w:rPr>
                <w:b/>
                <w:bCs/>
              </w:rPr>
              <w:t>Explanation</w:t>
            </w:r>
          </w:p>
          <w:p w14:paraId="7A42D871" w14:textId="77777777" w:rsidR="00297D1B" w:rsidRPr="006B5083" w:rsidRDefault="00297D1B" w:rsidP="00C943F4">
            <w:pPr>
              <w:jc w:val="center"/>
            </w:pPr>
          </w:p>
          <w:p w14:paraId="71766DFE" w14:textId="77777777" w:rsidR="00297D1B" w:rsidRPr="006B5083" w:rsidRDefault="00297D1B" w:rsidP="00C943F4">
            <w:pPr>
              <w:jc w:val="center"/>
              <w:rPr>
                <w:i/>
                <w:iCs/>
              </w:rPr>
            </w:pPr>
            <w:r w:rsidRPr="006B5083">
              <w:rPr>
                <w:i/>
                <w:iCs/>
              </w:rPr>
              <w:t>What happens during each stage of this scaffolding?</w:t>
            </w:r>
          </w:p>
        </w:tc>
        <w:tc>
          <w:tcPr>
            <w:tcW w:w="2398" w:type="dxa"/>
            <w:vAlign w:val="center"/>
          </w:tcPr>
          <w:p w14:paraId="6766AEB8" w14:textId="77777777" w:rsidR="00297D1B" w:rsidRPr="00944189" w:rsidRDefault="00297D1B" w:rsidP="00C35747">
            <w:pPr>
              <w:rPr>
                <w:i/>
                <w:iCs/>
                <w:color w:val="008000"/>
              </w:rPr>
            </w:pPr>
            <w:r w:rsidRPr="00944189">
              <w:rPr>
                <w:i/>
                <w:iCs/>
                <w:color w:val="008000"/>
              </w:rPr>
              <w:t>The teacher demonstrates to the students as a whole group how to work out a given problem or task.</w:t>
            </w:r>
          </w:p>
        </w:tc>
        <w:tc>
          <w:tcPr>
            <w:tcW w:w="2398" w:type="dxa"/>
            <w:vAlign w:val="center"/>
          </w:tcPr>
          <w:p w14:paraId="6949B603" w14:textId="77777777" w:rsidR="00297D1B" w:rsidRPr="00944189" w:rsidRDefault="00297D1B" w:rsidP="00C35747">
            <w:pPr>
              <w:rPr>
                <w:i/>
                <w:iCs/>
                <w:color w:val="008000"/>
              </w:rPr>
            </w:pPr>
          </w:p>
          <w:p w14:paraId="4BD883E1" w14:textId="77777777" w:rsidR="00297D1B" w:rsidRPr="00944189" w:rsidRDefault="00297D1B" w:rsidP="00C35747">
            <w:pPr>
              <w:rPr>
                <w:i/>
                <w:iCs/>
                <w:color w:val="008000"/>
              </w:rPr>
            </w:pPr>
            <w:r w:rsidRPr="00944189">
              <w:rPr>
                <w:i/>
                <w:iCs/>
                <w:color w:val="008000"/>
              </w:rPr>
              <w:t>The teacher works out a problem with the help of students by asking students questions about how to complete each step of the problem or task.</w:t>
            </w:r>
          </w:p>
          <w:p w14:paraId="4C483311" w14:textId="77777777" w:rsidR="00297D1B" w:rsidRPr="00944189" w:rsidRDefault="00297D1B" w:rsidP="00C35747">
            <w:pPr>
              <w:rPr>
                <w:i/>
                <w:iCs/>
                <w:color w:val="008000"/>
              </w:rPr>
            </w:pPr>
          </w:p>
        </w:tc>
        <w:tc>
          <w:tcPr>
            <w:tcW w:w="2399" w:type="dxa"/>
            <w:vAlign w:val="center"/>
          </w:tcPr>
          <w:p w14:paraId="08DBF556" w14:textId="77777777" w:rsidR="00297D1B" w:rsidRPr="00944189" w:rsidRDefault="00297D1B" w:rsidP="00C35747">
            <w:pPr>
              <w:rPr>
                <w:i/>
                <w:iCs/>
                <w:color w:val="008000"/>
              </w:rPr>
            </w:pPr>
            <w:r w:rsidRPr="00944189">
              <w:rPr>
                <w:i/>
                <w:iCs/>
                <w:color w:val="008000"/>
              </w:rPr>
              <w:t>Students work independently on a similar problem or task.</w:t>
            </w:r>
          </w:p>
        </w:tc>
      </w:tr>
      <w:tr w:rsidR="00297D1B" w14:paraId="44BC4F0D" w14:textId="77777777" w:rsidTr="006B5083">
        <w:trPr>
          <w:trHeight w:val="2492"/>
        </w:trPr>
        <w:tc>
          <w:tcPr>
            <w:tcW w:w="2155" w:type="dxa"/>
            <w:shd w:val="clear" w:color="auto" w:fill="auto"/>
            <w:vAlign w:val="center"/>
          </w:tcPr>
          <w:p w14:paraId="630182E0" w14:textId="77777777" w:rsidR="00297D1B" w:rsidRPr="006B5083" w:rsidRDefault="00297D1B" w:rsidP="00C943F4">
            <w:pPr>
              <w:jc w:val="center"/>
              <w:rPr>
                <w:b/>
                <w:bCs/>
              </w:rPr>
            </w:pPr>
          </w:p>
          <w:p w14:paraId="4C06C32F" w14:textId="77777777" w:rsidR="00297D1B" w:rsidRPr="006B5083" w:rsidRDefault="00297D1B" w:rsidP="00C943F4">
            <w:pPr>
              <w:jc w:val="center"/>
              <w:rPr>
                <w:b/>
                <w:bCs/>
              </w:rPr>
            </w:pPr>
            <w:r w:rsidRPr="006B5083">
              <w:rPr>
                <w:b/>
                <w:bCs/>
              </w:rPr>
              <w:t>Practice</w:t>
            </w:r>
          </w:p>
          <w:p w14:paraId="3A7ACCEC" w14:textId="77777777" w:rsidR="00297D1B" w:rsidRPr="006B5083" w:rsidRDefault="00297D1B" w:rsidP="00C943F4">
            <w:pPr>
              <w:jc w:val="center"/>
              <w:rPr>
                <w:b/>
                <w:bCs/>
              </w:rPr>
            </w:pPr>
          </w:p>
          <w:p w14:paraId="14145453" w14:textId="623F52DF" w:rsidR="00297D1B" w:rsidRPr="006B5083" w:rsidRDefault="00AD64E9" w:rsidP="00C943F4">
            <w:pPr>
              <w:jc w:val="center"/>
              <w:rPr>
                <w:i/>
                <w:iCs/>
              </w:rPr>
            </w:pPr>
            <w:r w:rsidRPr="006B5083">
              <w:rPr>
                <w:i/>
                <w:iCs/>
              </w:rPr>
              <w:t>What is an example of scaffolding? How does it help to avoid overload?</w:t>
            </w:r>
          </w:p>
          <w:p w14:paraId="6AF3BEC7" w14:textId="77777777" w:rsidR="00297D1B" w:rsidRPr="006B5083" w:rsidRDefault="00297D1B" w:rsidP="00C943F4">
            <w:pPr>
              <w:jc w:val="center"/>
              <w:rPr>
                <w:i/>
                <w:iCs/>
              </w:rPr>
            </w:pPr>
          </w:p>
        </w:tc>
        <w:tc>
          <w:tcPr>
            <w:tcW w:w="2398" w:type="dxa"/>
            <w:vAlign w:val="center"/>
          </w:tcPr>
          <w:p w14:paraId="23EAD533" w14:textId="77777777" w:rsidR="00297D1B" w:rsidRPr="00944189" w:rsidRDefault="00297D1B" w:rsidP="00C35747">
            <w:pPr>
              <w:rPr>
                <w:i/>
                <w:iCs/>
                <w:color w:val="008000"/>
              </w:rPr>
            </w:pPr>
            <w:r w:rsidRPr="00944189">
              <w:rPr>
                <w:i/>
                <w:iCs/>
                <w:color w:val="008000"/>
              </w:rPr>
              <w:t>Answers will vary.</w:t>
            </w:r>
          </w:p>
        </w:tc>
        <w:tc>
          <w:tcPr>
            <w:tcW w:w="2398" w:type="dxa"/>
            <w:vAlign w:val="center"/>
          </w:tcPr>
          <w:p w14:paraId="0301D794" w14:textId="77777777" w:rsidR="00297D1B" w:rsidRPr="00944189" w:rsidRDefault="00297D1B" w:rsidP="00C35747">
            <w:pPr>
              <w:rPr>
                <w:i/>
                <w:iCs/>
                <w:color w:val="008000"/>
              </w:rPr>
            </w:pPr>
            <w:r w:rsidRPr="00944189">
              <w:rPr>
                <w:i/>
                <w:iCs/>
                <w:color w:val="008000"/>
              </w:rPr>
              <w:t>Answers will vary.</w:t>
            </w:r>
          </w:p>
        </w:tc>
        <w:tc>
          <w:tcPr>
            <w:tcW w:w="2399" w:type="dxa"/>
            <w:vAlign w:val="center"/>
          </w:tcPr>
          <w:p w14:paraId="78B7F844" w14:textId="77777777" w:rsidR="00297D1B" w:rsidRPr="00944189" w:rsidRDefault="00297D1B" w:rsidP="00C35747">
            <w:pPr>
              <w:rPr>
                <w:i/>
                <w:iCs/>
                <w:color w:val="008000"/>
              </w:rPr>
            </w:pPr>
            <w:r w:rsidRPr="00944189">
              <w:rPr>
                <w:i/>
                <w:iCs/>
                <w:color w:val="008000"/>
              </w:rPr>
              <w:t>Answers will vary.</w:t>
            </w:r>
          </w:p>
        </w:tc>
      </w:tr>
    </w:tbl>
    <w:p w14:paraId="07318A5B" w14:textId="77777777" w:rsidR="00297D1B" w:rsidRDefault="00297D1B" w:rsidP="00297D1B"/>
    <w:p w14:paraId="1295765D" w14:textId="77777777" w:rsidR="00297D1B" w:rsidRPr="00B406C2" w:rsidRDefault="00297D1B" w:rsidP="00297D1B">
      <w:pPr>
        <w:spacing w:after="0"/>
        <w:rPr>
          <w:b/>
          <w:bCs/>
          <w:i/>
          <w:iCs/>
        </w:rPr>
      </w:pPr>
      <w:r w:rsidRPr="00B406C2">
        <w:rPr>
          <w:b/>
          <w:bCs/>
          <w:i/>
          <w:iCs/>
        </w:rPr>
        <w:t>“I Do/We Do/You Do” Practice Problem</w:t>
      </w:r>
    </w:p>
    <w:p w14:paraId="646A569C" w14:textId="44C6240A" w:rsidR="00297D1B" w:rsidRDefault="00297D1B" w:rsidP="00297D1B">
      <w:r>
        <w:t>The aquarium has 30 times as many fish in one tank as Jacob has. Jacob has 3 fish. How many fish does the aquarium have?</w:t>
      </w:r>
    </w:p>
    <w:p w14:paraId="5E898865" w14:textId="77777777" w:rsidR="00297D1B" w:rsidRDefault="00297D1B" w:rsidP="00297D1B">
      <w:pPr>
        <w:keepNext/>
        <w:keepLines/>
        <w:spacing w:before="40" w:after="0"/>
        <w:outlineLvl w:val="2"/>
        <w:rPr>
          <w:rFonts w:eastAsiaTheme="majorEastAsia" w:cstheme="majorBidi"/>
          <w:b/>
          <w:szCs w:val="24"/>
        </w:rPr>
      </w:pPr>
      <w:r>
        <w:rPr>
          <w:rFonts w:eastAsiaTheme="majorEastAsia" w:cstheme="majorBidi"/>
          <w:b/>
          <w:szCs w:val="24"/>
        </w:rPr>
        <w:t>Practice: Identifying Sequencing &amp; Scaffolding</w:t>
      </w:r>
    </w:p>
    <w:p w14:paraId="5D426FD8" w14:textId="70F59C43" w:rsidR="00297D1B" w:rsidRDefault="00741DC7" w:rsidP="00297D1B">
      <w:pPr>
        <w:rPr>
          <w:b/>
          <w:bCs/>
        </w:rPr>
      </w:pPr>
      <w:r>
        <w:t>The</w:t>
      </w:r>
      <w:r w:rsidR="008B35F2">
        <w:t xml:space="preserve"> </w:t>
      </w:r>
      <w:r w:rsidR="00297D1B">
        <w:t>lesson components</w:t>
      </w:r>
      <w:r>
        <w:t xml:space="preserve"> below are</w:t>
      </w:r>
      <w:r w:rsidR="00297D1B">
        <w:t xml:space="preserve"> from the </w:t>
      </w:r>
      <w:r w:rsidR="00297D1B" w:rsidRPr="00D45EDA">
        <w:rPr>
          <w:i/>
          <w:iCs/>
        </w:rPr>
        <w:t>Amplify Grade 1, Knowledge 2: The Human Body Teacher Guide</w:t>
      </w:r>
      <w:r w:rsidR="00297D1B">
        <w:rPr>
          <w:i/>
          <w:iCs/>
        </w:rPr>
        <w:t xml:space="preserve"> (Lesson 1)</w:t>
      </w:r>
      <w:r>
        <w:t xml:space="preserve">. </w:t>
      </w:r>
      <w:r w:rsidR="00EF5C36">
        <w:t xml:space="preserve">Each component </w:t>
      </w:r>
      <w:r w:rsidR="009569F4">
        <w:t>is an example of</w:t>
      </w:r>
      <w:r w:rsidR="00EF5C36">
        <w:t xml:space="preserve"> either sequencing or scaffolding</w:t>
      </w:r>
      <w:r w:rsidR="00177BAD">
        <w:t>, which is noted below</w:t>
      </w:r>
      <w:r w:rsidR="004474C7">
        <w:t xml:space="preserve">. </w:t>
      </w:r>
      <w:r w:rsidR="004474C7" w:rsidRPr="004474C7">
        <w:rPr>
          <w:b/>
          <w:bCs/>
        </w:rPr>
        <w:t>How does each example support learning and decrease cognitive load?</w:t>
      </w:r>
    </w:p>
    <w:p w14:paraId="3F5EBE3C" w14:textId="77777777" w:rsidR="000C27D8" w:rsidRDefault="000C27D8">
      <w:pPr>
        <w:rPr>
          <w:b/>
          <w:bCs/>
        </w:rPr>
      </w:pPr>
      <w:r>
        <w:rPr>
          <w:b/>
          <w:bCs/>
        </w:rPr>
        <w:br w:type="page"/>
      </w:r>
    </w:p>
    <w:p w14:paraId="46DD45CB" w14:textId="0987F215" w:rsidR="004474C7" w:rsidRDefault="004474C7" w:rsidP="00297D1B">
      <w:r>
        <w:rPr>
          <w:b/>
          <w:bCs/>
        </w:rPr>
        <w:lastRenderedPageBreak/>
        <w:t>Example 1:</w:t>
      </w:r>
      <w:r w:rsidR="003A2796">
        <w:rPr>
          <w:b/>
          <w:bCs/>
        </w:rPr>
        <w:t xml:space="preserve"> Sequencing</w:t>
      </w:r>
    </w:p>
    <w:p w14:paraId="58C9938C" w14:textId="77777777" w:rsidR="00297D1B" w:rsidRDefault="00297D1B" w:rsidP="00297D1B">
      <w:pPr>
        <w:jc w:val="center"/>
      </w:pPr>
      <w:r w:rsidRPr="00D45EDA">
        <w:rPr>
          <w:noProof/>
        </w:rPr>
        <w:drawing>
          <wp:inline distT="0" distB="0" distL="0" distR="0" wp14:anchorId="4C49653B" wp14:editId="12B901D7">
            <wp:extent cx="5799769" cy="4352925"/>
            <wp:effectExtent l="57150" t="57150" r="86995" b="85725"/>
            <wp:docPr id="1" name="Picture 1" descr="Vocabulary words for ten lessons on the topic of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ocabulary words for ten lessons on the topic of the human body."/>
                    <pic:cNvPicPr/>
                  </pic:nvPicPr>
                  <pic:blipFill>
                    <a:blip r:embed="rId8"/>
                    <a:stretch>
                      <a:fillRect/>
                    </a:stretch>
                  </pic:blipFill>
                  <pic:spPr>
                    <a:xfrm>
                      <a:off x="0" y="0"/>
                      <a:ext cx="5803220" cy="4355515"/>
                    </a:xfrm>
                    <a:prstGeom prst="rect">
                      <a:avLst/>
                    </a:prstGeom>
                    <a:ln>
                      <a:solidFill>
                        <a:schemeClr val="bg2"/>
                      </a:solidFill>
                    </a:ln>
                    <a:effectLst>
                      <a:outerShdw blurRad="50800" dist="38100" dir="2700000" algn="tl" rotWithShape="0">
                        <a:prstClr val="black">
                          <a:alpha val="40000"/>
                        </a:prstClr>
                      </a:outerShdw>
                    </a:effectLst>
                  </pic:spPr>
                </pic:pic>
              </a:graphicData>
            </a:graphic>
          </wp:inline>
        </w:drawing>
      </w:r>
    </w:p>
    <w:p w14:paraId="582655F2" w14:textId="26A731EB" w:rsidR="00A626BB" w:rsidRPr="00037AB4" w:rsidRDefault="00A626BB" w:rsidP="00297D1B">
      <w:bookmarkStart w:id="0" w:name="_Hlk105367519"/>
      <w:r w:rsidRPr="004474C7">
        <w:rPr>
          <w:b/>
          <w:bCs/>
        </w:rPr>
        <w:t>How does</w:t>
      </w:r>
      <w:r>
        <w:rPr>
          <w:b/>
          <w:bCs/>
        </w:rPr>
        <w:t xml:space="preserve"> this example</w:t>
      </w:r>
      <w:r w:rsidRPr="004474C7">
        <w:rPr>
          <w:b/>
          <w:bCs/>
        </w:rPr>
        <w:t xml:space="preserve"> support learning and decrease cognitive load?</w:t>
      </w:r>
    </w:p>
    <w:bookmarkEnd w:id="0"/>
    <w:p w14:paraId="51F8B351" w14:textId="4880963E" w:rsidR="00297D1B" w:rsidRPr="00F12E6B" w:rsidRDefault="00380A7C" w:rsidP="00297D1B">
      <w:pPr>
        <w:rPr>
          <w:color w:val="008000"/>
        </w:rPr>
      </w:pPr>
      <w:r w:rsidRPr="00F12E6B">
        <w:rPr>
          <w:color w:val="008000"/>
        </w:rPr>
        <w:t>A student might have a hard time understanding the vocabulary terms if they are not taught in a</w:t>
      </w:r>
      <w:r w:rsidR="000F1CB3">
        <w:rPr>
          <w:color w:val="008000"/>
        </w:rPr>
        <w:t>n intentional</w:t>
      </w:r>
      <w:r w:rsidRPr="00F12E6B">
        <w:rPr>
          <w:color w:val="008000"/>
        </w:rPr>
        <w:t xml:space="preserve"> progression. For example,</w:t>
      </w:r>
      <w:r w:rsidR="00F12E6B" w:rsidRPr="00F12E6B">
        <w:rPr>
          <w:color w:val="008000"/>
        </w:rPr>
        <w:t xml:space="preserve"> a student might not understand</w:t>
      </w:r>
      <w:r w:rsidRPr="00F12E6B">
        <w:rPr>
          <w:color w:val="008000"/>
        </w:rPr>
        <w:t xml:space="preserve"> “vaccines” without understanding terms like muscles, systems, blood, brain, etc. This lesson component shows that the terms were thoughtfully placed so that students could build on their learning from previous lessons.</w:t>
      </w:r>
    </w:p>
    <w:p w14:paraId="716DDC56" w14:textId="77777777" w:rsidR="000F1CB3" w:rsidRDefault="000F1CB3" w:rsidP="00297D1B">
      <w:pPr>
        <w:rPr>
          <w:b/>
          <w:bCs/>
        </w:rPr>
      </w:pPr>
    </w:p>
    <w:p w14:paraId="17195A71" w14:textId="77777777" w:rsidR="000F1CB3" w:rsidRDefault="000F1CB3" w:rsidP="00297D1B">
      <w:pPr>
        <w:rPr>
          <w:b/>
          <w:bCs/>
        </w:rPr>
      </w:pPr>
    </w:p>
    <w:p w14:paraId="258AC92F" w14:textId="77777777" w:rsidR="000C27D8" w:rsidRDefault="000C27D8">
      <w:pPr>
        <w:rPr>
          <w:b/>
          <w:bCs/>
        </w:rPr>
      </w:pPr>
      <w:r>
        <w:rPr>
          <w:b/>
          <w:bCs/>
        </w:rPr>
        <w:br w:type="page"/>
      </w:r>
    </w:p>
    <w:p w14:paraId="74A367C3" w14:textId="30B4DCE3" w:rsidR="00A626BB" w:rsidRPr="00A626BB" w:rsidRDefault="00A626BB" w:rsidP="00297D1B">
      <w:pPr>
        <w:rPr>
          <w:b/>
          <w:bCs/>
        </w:rPr>
      </w:pPr>
      <w:r w:rsidRPr="00A626BB">
        <w:rPr>
          <w:b/>
          <w:bCs/>
        </w:rPr>
        <w:lastRenderedPageBreak/>
        <w:t>Example 2:</w:t>
      </w:r>
      <w:r w:rsidR="000F1CB3">
        <w:rPr>
          <w:b/>
          <w:bCs/>
        </w:rPr>
        <w:t xml:space="preserve"> Scaffolding</w:t>
      </w:r>
    </w:p>
    <w:p w14:paraId="4D041712" w14:textId="77777777" w:rsidR="00297D1B" w:rsidRPr="00F53633" w:rsidRDefault="00297D1B" w:rsidP="00297D1B">
      <w:pPr>
        <w:jc w:val="center"/>
      </w:pPr>
      <w:r w:rsidRPr="005D40E0">
        <w:rPr>
          <w:noProof/>
        </w:rPr>
        <w:drawing>
          <wp:inline distT="0" distB="0" distL="0" distR="0" wp14:anchorId="1D94C4E5" wp14:editId="281BEF9F">
            <wp:extent cx="5672479" cy="4467225"/>
            <wp:effectExtent l="57150" t="57150" r="99695" b="85725"/>
            <wp:docPr id="2" name="Picture 2" descr="A reading from a first grade lesson titled, &quot;Everybody Has a Bod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ading from a first grade lesson titled, &quot;Everybody Has a Body.&quot;"/>
                    <pic:cNvPicPr/>
                  </pic:nvPicPr>
                  <pic:blipFill rotWithShape="1">
                    <a:blip r:embed="rId9"/>
                    <a:srcRect r="22917"/>
                    <a:stretch/>
                  </pic:blipFill>
                  <pic:spPr bwMode="auto">
                    <a:xfrm>
                      <a:off x="0" y="0"/>
                      <a:ext cx="5685722" cy="4477654"/>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02ED6BA" w14:textId="77777777" w:rsidR="00A626BB" w:rsidRPr="00037AB4" w:rsidRDefault="00A626BB" w:rsidP="00A626BB">
      <w:r w:rsidRPr="004474C7">
        <w:rPr>
          <w:b/>
          <w:bCs/>
        </w:rPr>
        <w:t>How does</w:t>
      </w:r>
      <w:r>
        <w:rPr>
          <w:b/>
          <w:bCs/>
        </w:rPr>
        <w:t xml:space="preserve"> this example</w:t>
      </w:r>
      <w:r w:rsidRPr="004474C7">
        <w:rPr>
          <w:b/>
          <w:bCs/>
        </w:rPr>
        <w:t xml:space="preserve"> support learning and decrease cognitive load?</w:t>
      </w:r>
    </w:p>
    <w:p w14:paraId="5D47627C" w14:textId="466269C4" w:rsidR="00A626BB" w:rsidRPr="000F1CB3" w:rsidRDefault="000F1CB3" w:rsidP="00297D1B">
      <w:pPr>
        <w:rPr>
          <w:i/>
          <w:iCs/>
          <w:color w:val="008000"/>
        </w:rPr>
      </w:pPr>
      <w:r w:rsidRPr="000F1CB3">
        <w:rPr>
          <w:i/>
          <w:iCs/>
          <w:color w:val="008000"/>
        </w:rPr>
        <w:t>The highlighted parts of the read aloud text seem to imply that it is something the teacher would say to the class while reading aloud. This support allows for students to understand the word “human”. Additionally, the teacher asks the students a question about who is sharing information about the human body, which lets the teacher check for reading comprehension understanding so the teacher can address confusion in the moment.</w:t>
      </w:r>
    </w:p>
    <w:p w14:paraId="2E597DE1" w14:textId="77777777" w:rsidR="00A626BB" w:rsidRDefault="00A626BB" w:rsidP="00297D1B">
      <w:pPr>
        <w:rPr>
          <w:rFonts w:asciiTheme="majorHAnsi" w:hAnsiTheme="majorHAnsi" w:cs="Open Sans"/>
          <w:bCs/>
          <w:sz w:val="28"/>
          <w:szCs w:val="20"/>
        </w:rPr>
      </w:pPr>
    </w:p>
    <w:p w14:paraId="662D7B73" w14:textId="77777777" w:rsidR="00DB199E" w:rsidRDefault="00DB199E" w:rsidP="00297D1B">
      <w:pPr>
        <w:rPr>
          <w:rFonts w:asciiTheme="majorHAnsi" w:hAnsiTheme="majorHAnsi" w:cs="Open Sans"/>
          <w:bCs/>
          <w:sz w:val="28"/>
          <w:szCs w:val="20"/>
        </w:rPr>
      </w:pPr>
    </w:p>
    <w:p w14:paraId="1A47FB0B" w14:textId="77777777" w:rsidR="00DB199E" w:rsidRDefault="00DB199E" w:rsidP="00297D1B">
      <w:pPr>
        <w:rPr>
          <w:rFonts w:asciiTheme="majorHAnsi" w:hAnsiTheme="majorHAnsi" w:cs="Open Sans"/>
          <w:bCs/>
          <w:sz w:val="28"/>
          <w:szCs w:val="20"/>
        </w:rPr>
      </w:pPr>
    </w:p>
    <w:p w14:paraId="1C97D90B" w14:textId="70DAB88E" w:rsidR="00DB199E" w:rsidRPr="00DB199E" w:rsidRDefault="00DB199E" w:rsidP="00297D1B">
      <w:pPr>
        <w:rPr>
          <w:rFonts w:asciiTheme="majorHAnsi" w:hAnsiTheme="majorHAnsi" w:cs="Open Sans"/>
          <w:b/>
          <w:szCs w:val="16"/>
        </w:rPr>
      </w:pPr>
      <w:r w:rsidRPr="00DB199E">
        <w:rPr>
          <w:rFonts w:asciiTheme="majorHAnsi" w:hAnsiTheme="majorHAnsi" w:cs="Open Sans"/>
          <w:b/>
          <w:szCs w:val="16"/>
        </w:rPr>
        <w:t xml:space="preserve">Example 3: </w:t>
      </w:r>
      <w:r w:rsidR="003A2796">
        <w:rPr>
          <w:rFonts w:asciiTheme="majorHAnsi" w:hAnsiTheme="majorHAnsi" w:cs="Open Sans"/>
          <w:b/>
          <w:szCs w:val="16"/>
        </w:rPr>
        <w:t>Scaffolding</w:t>
      </w:r>
    </w:p>
    <w:p w14:paraId="06F40EB0" w14:textId="77777777" w:rsidR="00297D1B" w:rsidRDefault="00297D1B" w:rsidP="00297D1B">
      <w:r w:rsidRPr="003C3E81">
        <w:rPr>
          <w:noProof/>
        </w:rPr>
        <w:lastRenderedPageBreak/>
        <w:drawing>
          <wp:inline distT="0" distB="0" distL="0" distR="0" wp14:anchorId="3FD08FBE" wp14:editId="72247E28">
            <wp:extent cx="5943600" cy="4696460"/>
            <wp:effectExtent l="57150" t="57150" r="95250" b="104140"/>
            <wp:docPr id="3" name="Picture 3" descr="A reading from a first grade lesson titled, &quot;Everybody Has a Bod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reading from a first grade lesson titled, &quot;Everybody Has a Body.&quot;"/>
                    <pic:cNvPicPr/>
                  </pic:nvPicPr>
                  <pic:blipFill>
                    <a:blip r:embed="rId10"/>
                    <a:stretch>
                      <a:fillRect/>
                    </a:stretch>
                  </pic:blipFill>
                  <pic:spPr>
                    <a:xfrm>
                      <a:off x="0" y="0"/>
                      <a:ext cx="5943600" cy="4696460"/>
                    </a:xfrm>
                    <a:prstGeom prst="rect">
                      <a:avLst/>
                    </a:prstGeom>
                    <a:ln>
                      <a:solidFill>
                        <a:schemeClr val="bg2"/>
                      </a:solidFill>
                    </a:ln>
                    <a:effectLst>
                      <a:outerShdw blurRad="50800" dist="38100" dir="2700000" algn="tl" rotWithShape="0">
                        <a:prstClr val="black">
                          <a:alpha val="40000"/>
                        </a:prstClr>
                      </a:outerShdw>
                    </a:effectLst>
                  </pic:spPr>
                </pic:pic>
              </a:graphicData>
            </a:graphic>
          </wp:inline>
        </w:drawing>
      </w:r>
    </w:p>
    <w:p w14:paraId="0BF3733F" w14:textId="77777777" w:rsidR="003C1676" w:rsidRPr="00037AB4" w:rsidRDefault="003C1676" w:rsidP="003C1676">
      <w:r w:rsidRPr="004474C7">
        <w:rPr>
          <w:b/>
          <w:bCs/>
        </w:rPr>
        <w:t>How does</w:t>
      </w:r>
      <w:r>
        <w:rPr>
          <w:b/>
          <w:bCs/>
        </w:rPr>
        <w:t xml:space="preserve"> this example</w:t>
      </w:r>
      <w:r w:rsidRPr="004474C7">
        <w:rPr>
          <w:b/>
          <w:bCs/>
        </w:rPr>
        <w:t xml:space="preserve"> support learning and decrease cognitive load?</w:t>
      </w:r>
    </w:p>
    <w:p w14:paraId="19C078DD" w14:textId="08833B46" w:rsidR="003A2796" w:rsidRPr="0076519C" w:rsidRDefault="0076519C" w:rsidP="003A2796">
      <w:pPr>
        <w:rPr>
          <w:i/>
          <w:iCs/>
          <w:color w:val="008000"/>
        </w:rPr>
      </w:pPr>
      <w:r w:rsidRPr="0076519C">
        <w:rPr>
          <w:i/>
          <w:iCs/>
          <w:color w:val="008000"/>
        </w:rPr>
        <w:t>S</w:t>
      </w:r>
      <w:r w:rsidR="003A2796" w:rsidRPr="0076519C">
        <w:rPr>
          <w:i/>
          <w:iCs/>
          <w:color w:val="008000"/>
        </w:rPr>
        <w:t>pecified supports listed in the right-hand column of this section of the lesson plan, including ways to support English learners and additional opportunities to support students in creating their KWL charts. The “Inferential” part of the comprehension questions also gives the teacher a way to support students in thinking about organs and systems in the body and how they have different functions. A “Check for Understanding” can be a scaffold or form of student support to keep them on track with the lesson.</w:t>
      </w:r>
    </w:p>
    <w:p w14:paraId="1ECA33BE" w14:textId="7C6B813A" w:rsidR="006C2ED8" w:rsidRDefault="006C2ED8"/>
    <w:sectPr w:rsidR="006C2ED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04417" w14:textId="77777777" w:rsidR="0037714B" w:rsidRDefault="0037714B" w:rsidP="00E5556C">
      <w:pPr>
        <w:spacing w:after="0" w:line="240" w:lineRule="auto"/>
      </w:pPr>
      <w:r>
        <w:separator/>
      </w:r>
    </w:p>
  </w:endnote>
  <w:endnote w:type="continuationSeparator" w:id="0">
    <w:p w14:paraId="1F07DCD4" w14:textId="77777777" w:rsidR="0037714B" w:rsidRDefault="0037714B" w:rsidP="00E5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402A3" w14:textId="51D6953A" w:rsidR="00E5556C" w:rsidRPr="007736B5" w:rsidRDefault="007736B5" w:rsidP="007736B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D86FB" w14:textId="77777777" w:rsidR="0037714B" w:rsidRDefault="0037714B" w:rsidP="00E5556C">
      <w:pPr>
        <w:spacing w:after="0" w:line="240" w:lineRule="auto"/>
      </w:pPr>
      <w:r>
        <w:separator/>
      </w:r>
    </w:p>
  </w:footnote>
  <w:footnote w:type="continuationSeparator" w:id="0">
    <w:p w14:paraId="6F1D3D8B" w14:textId="77777777" w:rsidR="0037714B" w:rsidRDefault="0037714B" w:rsidP="00E55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BB473" w14:textId="7BA01FB0" w:rsidR="00E5556C" w:rsidRDefault="00080787" w:rsidP="007736B5">
    <w:pPr>
      <w:pStyle w:val="Header"/>
      <w:spacing w:after="120"/>
    </w:pPr>
    <w:r>
      <w:rPr>
        <w:noProof/>
      </w:rPr>
      <w:drawing>
        <wp:inline distT="0" distB="0" distL="0" distR="0" wp14:anchorId="2D137045" wp14:editId="5DC6BFDC">
          <wp:extent cx="907085" cy="468661"/>
          <wp:effectExtent l="0" t="0" r="7620" b="762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935139" cy="4831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2C4110"/>
    <w:multiLevelType w:val="hybridMultilevel"/>
    <w:tmpl w:val="9A4CB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39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9B"/>
    <w:rsid w:val="0002657B"/>
    <w:rsid w:val="00037AB4"/>
    <w:rsid w:val="000611FD"/>
    <w:rsid w:val="00080787"/>
    <w:rsid w:val="000B00A7"/>
    <w:rsid w:val="000C27D8"/>
    <w:rsid w:val="000F1455"/>
    <w:rsid w:val="000F1CB3"/>
    <w:rsid w:val="00164E97"/>
    <w:rsid w:val="00177BAD"/>
    <w:rsid w:val="001F32BF"/>
    <w:rsid w:val="00245423"/>
    <w:rsid w:val="00297D1B"/>
    <w:rsid w:val="002D73F7"/>
    <w:rsid w:val="002E0709"/>
    <w:rsid w:val="002F179B"/>
    <w:rsid w:val="00300D50"/>
    <w:rsid w:val="0030454E"/>
    <w:rsid w:val="0037714B"/>
    <w:rsid w:val="00380A7C"/>
    <w:rsid w:val="003A2796"/>
    <w:rsid w:val="003C1676"/>
    <w:rsid w:val="003D26EB"/>
    <w:rsid w:val="004474C7"/>
    <w:rsid w:val="004E23D2"/>
    <w:rsid w:val="004F0157"/>
    <w:rsid w:val="00651C02"/>
    <w:rsid w:val="006B5083"/>
    <w:rsid w:val="006C2ED8"/>
    <w:rsid w:val="00702AE6"/>
    <w:rsid w:val="00741DC7"/>
    <w:rsid w:val="0076519C"/>
    <w:rsid w:val="007736B5"/>
    <w:rsid w:val="008B35F2"/>
    <w:rsid w:val="00944189"/>
    <w:rsid w:val="009569F4"/>
    <w:rsid w:val="009B24A8"/>
    <w:rsid w:val="009F31EE"/>
    <w:rsid w:val="00A626BB"/>
    <w:rsid w:val="00A7123A"/>
    <w:rsid w:val="00A972BC"/>
    <w:rsid w:val="00AB1E35"/>
    <w:rsid w:val="00AD64E9"/>
    <w:rsid w:val="00B838DB"/>
    <w:rsid w:val="00BD348B"/>
    <w:rsid w:val="00C77ACC"/>
    <w:rsid w:val="00C943F4"/>
    <w:rsid w:val="00CD5A8E"/>
    <w:rsid w:val="00CF3814"/>
    <w:rsid w:val="00CF5805"/>
    <w:rsid w:val="00DB199E"/>
    <w:rsid w:val="00E52499"/>
    <w:rsid w:val="00E5556C"/>
    <w:rsid w:val="00E72AD9"/>
    <w:rsid w:val="00E967C2"/>
    <w:rsid w:val="00EF5C36"/>
    <w:rsid w:val="00F12E6B"/>
    <w:rsid w:val="00FA0CF7"/>
    <w:rsid w:val="00FC5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A97C7"/>
  <w15:chartTrackingRefBased/>
  <w15:docId w15:val="{3A4A92DF-F25A-4B00-96E2-CDB98AA79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D1B"/>
  </w:style>
  <w:style w:type="paragraph" w:styleId="Heading3">
    <w:name w:val="heading 3"/>
    <w:basedOn w:val="Normal"/>
    <w:next w:val="Normal"/>
    <w:link w:val="Heading3Char"/>
    <w:uiPriority w:val="9"/>
    <w:semiHidden/>
    <w:unhideWhenUsed/>
    <w:qFormat/>
    <w:rsid w:val="00164E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97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97D1B"/>
    <w:rPr>
      <w:sz w:val="16"/>
      <w:szCs w:val="16"/>
    </w:rPr>
  </w:style>
  <w:style w:type="paragraph" w:styleId="CommentText">
    <w:name w:val="annotation text"/>
    <w:basedOn w:val="Normal"/>
    <w:link w:val="CommentTextChar"/>
    <w:uiPriority w:val="99"/>
    <w:unhideWhenUsed/>
    <w:rsid w:val="00297D1B"/>
    <w:pPr>
      <w:spacing w:line="240" w:lineRule="auto"/>
    </w:pPr>
    <w:rPr>
      <w:sz w:val="20"/>
      <w:szCs w:val="20"/>
    </w:rPr>
  </w:style>
  <w:style w:type="character" w:customStyle="1" w:styleId="CommentTextChar">
    <w:name w:val="Comment Text Char"/>
    <w:basedOn w:val="DefaultParagraphFont"/>
    <w:link w:val="CommentText"/>
    <w:uiPriority w:val="99"/>
    <w:rsid w:val="00297D1B"/>
    <w:rPr>
      <w:sz w:val="20"/>
      <w:szCs w:val="20"/>
    </w:rPr>
  </w:style>
  <w:style w:type="paragraph" w:customStyle="1" w:styleId="Tabletext">
    <w:name w:val="Table text"/>
    <w:basedOn w:val="Normal"/>
    <w:qFormat/>
    <w:rsid w:val="00297D1B"/>
    <w:pPr>
      <w:spacing w:before="120" w:after="120" w:line="240" w:lineRule="auto"/>
    </w:pPr>
  </w:style>
  <w:style w:type="paragraph" w:styleId="Header">
    <w:name w:val="header"/>
    <w:basedOn w:val="Normal"/>
    <w:link w:val="HeaderChar"/>
    <w:uiPriority w:val="99"/>
    <w:unhideWhenUsed/>
    <w:rsid w:val="00E555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56C"/>
  </w:style>
  <w:style w:type="paragraph" w:styleId="Footer">
    <w:name w:val="footer"/>
    <w:basedOn w:val="Normal"/>
    <w:link w:val="FooterChar"/>
    <w:uiPriority w:val="99"/>
    <w:unhideWhenUsed/>
    <w:rsid w:val="00E555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56C"/>
  </w:style>
  <w:style w:type="character" w:customStyle="1" w:styleId="Heading3Char">
    <w:name w:val="Heading 3 Char"/>
    <w:basedOn w:val="DefaultParagraphFont"/>
    <w:link w:val="Heading3"/>
    <w:uiPriority w:val="9"/>
    <w:semiHidden/>
    <w:rsid w:val="00164E9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7736B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EEF1E-56EB-4E2F-B3C0-5CC3F8A9E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Lesson 4.07: Avoiding Overload | Too Much Information Can Interfere with Learning</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Avoiding Overload | Too Much Information Can Interfere with Learning</dc:title>
  <dc:subject>Lesson 4.07: Avoiding Overload | Too Much Information Can Interfere with Learning</dc:subject>
  <dc:creator>Texas Education Agency</dc:creator>
  <cp:keywords/>
  <dc:description/>
  <cp:lastModifiedBy>White (she/her), Whitney</cp:lastModifiedBy>
  <cp:revision>49</cp:revision>
  <dcterms:created xsi:type="dcterms:W3CDTF">2022-05-12T17:15:00Z</dcterms:created>
  <dcterms:modified xsi:type="dcterms:W3CDTF">2023-08-30T15:59:00Z</dcterms:modified>
</cp:coreProperties>
</file>