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FF0C7" w14:textId="77777777" w:rsidR="00C81C2B" w:rsidRDefault="00C81C2B" w:rsidP="00C81C2B">
      <w:pPr>
        <w:pStyle w:val="Heading1"/>
        <w:spacing w:after="160"/>
      </w:pPr>
      <w:r>
        <w:t>Exit Ticket - Answer Key</w:t>
      </w:r>
    </w:p>
    <w:p w14:paraId="5CF4BD69" w14:textId="3A6D05FD" w:rsidR="00C81C2B" w:rsidRPr="00DB0130" w:rsidRDefault="00C81C2B" w:rsidP="00C81C2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DB0130">
        <w:rPr>
          <w:rStyle w:val="normaltextrun"/>
          <w:rFonts w:cstheme="minorHAnsi"/>
          <w:color w:val="000000"/>
          <w:szCs w:val="24"/>
          <w:shd w:val="clear" w:color="auto" w:fill="FFFFFF"/>
        </w:rPr>
        <w:t>Lesson 4</w:t>
      </w:r>
      <w:r w:rsidR="005610A1" w:rsidRPr="00DB0130">
        <w:rPr>
          <w:rStyle w:val="normaltextrun"/>
          <w:rFonts w:cstheme="minorHAnsi"/>
          <w:color w:val="000000"/>
          <w:szCs w:val="24"/>
          <w:shd w:val="clear" w:color="auto" w:fill="FFFFFF"/>
        </w:rPr>
        <w:t>.10</w:t>
      </w:r>
      <w:r w:rsidRPr="00DB0130">
        <w:rPr>
          <w:rStyle w:val="normaltextrun"/>
          <w:rFonts w:cstheme="minorHAnsi"/>
          <w:color w:val="000000"/>
          <w:szCs w:val="24"/>
          <w:shd w:val="clear" w:color="auto" w:fill="FFFFFF"/>
        </w:rPr>
        <w:t>:  Deepening Student Understanding with Examples and Nonexamples</w:t>
      </w:r>
    </w:p>
    <w:p w14:paraId="34134B0C" w14:textId="77777777" w:rsidR="00C81C2B" w:rsidRPr="00DB0130" w:rsidRDefault="00C81C2B" w:rsidP="00C81C2B">
      <w:pPr>
        <w:rPr>
          <w:rStyle w:val="eop"/>
          <w:rFonts w:cstheme="minorHAnsi"/>
          <w:color w:val="000000"/>
          <w:shd w:val="clear" w:color="auto" w:fill="FFFFFF"/>
        </w:rPr>
      </w:pPr>
      <w:r w:rsidRPr="00DB0130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332E665" w14:textId="77777777" w:rsidR="00C81C2B" w:rsidRPr="00DB0130" w:rsidRDefault="00C81C2B" w:rsidP="00C81C2B">
      <w:pPr>
        <w:rPr>
          <w:rStyle w:val="eop"/>
          <w:rFonts w:cstheme="minorHAnsi"/>
          <w:color w:val="000000"/>
          <w:shd w:val="clear" w:color="auto" w:fill="FFFFFF"/>
        </w:rPr>
      </w:pPr>
      <w:r w:rsidRPr="00DB0130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2BDA522" w14:textId="77777777" w:rsidR="00C81C2B" w:rsidRDefault="00C81C2B" w:rsidP="00C81C2B">
      <w:r>
        <w:t xml:space="preserve">Read the </w:t>
      </w:r>
      <w:hyperlink r:id="rId7" w:history="1">
        <w:r w:rsidRPr="00183AD8">
          <w:rPr>
            <w:rStyle w:val="Hyperlink"/>
            <w:color w:val="2F5597"/>
          </w:rPr>
          <w:t>“Slice It Up!” Lesson Plan</w:t>
        </w:r>
      </w:hyperlink>
      <w:r w:rsidRPr="00183AD8">
        <w:rPr>
          <w:color w:val="2F5597"/>
        </w:rPr>
        <w:t xml:space="preserve">. </w:t>
      </w:r>
    </w:p>
    <w:p w14:paraId="3074C72B" w14:textId="77777777" w:rsidR="00C81C2B" w:rsidRDefault="00C81C2B" w:rsidP="00C81C2B">
      <w:r>
        <w:t xml:space="preserve">This lesson uses only examples to teach the concept of partitioning a whole into fractions. </w:t>
      </w:r>
    </w:p>
    <w:p w14:paraId="0B0990D8" w14:textId="77777777" w:rsidR="00C81C2B" w:rsidRDefault="00C81C2B" w:rsidP="00C81C2B">
      <w:pPr>
        <w:pStyle w:val="ListParagraph"/>
        <w:numPr>
          <w:ilvl w:val="0"/>
          <w:numId w:val="3"/>
        </w:numPr>
      </w:pPr>
      <w:r>
        <w:t>Identify two examples used in the plan.</w:t>
      </w:r>
    </w:p>
    <w:p w14:paraId="0906683E" w14:textId="77777777" w:rsidR="00C81C2B" w:rsidRDefault="00C81C2B" w:rsidP="00C81C2B">
      <w:pPr>
        <w:pStyle w:val="ListParagraph"/>
        <w:numPr>
          <w:ilvl w:val="0"/>
          <w:numId w:val="3"/>
        </w:numPr>
      </w:pPr>
      <w:r>
        <w:t>Suggest a specific nonexample the teacher could use to build understanding.</w:t>
      </w:r>
    </w:p>
    <w:p w14:paraId="55D9C7B9" w14:textId="49429644" w:rsidR="00C81C2B" w:rsidRDefault="00C81C2B" w:rsidP="00C81C2B">
      <w:pPr>
        <w:pStyle w:val="ListParagraph"/>
        <w:numPr>
          <w:ilvl w:val="0"/>
          <w:numId w:val="3"/>
        </w:numPr>
      </w:pPr>
      <w:r>
        <w:t>Describe how the teacher could help students understand the connections and differences between the examples and nonexamples.</w:t>
      </w:r>
    </w:p>
    <w:p w14:paraId="5256B8C2" w14:textId="77777777" w:rsidR="00C81C2B" w:rsidRDefault="00C81C2B" w:rsidP="00C81C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1C2B" w14:paraId="6BD4A1CC" w14:textId="77777777" w:rsidTr="005B7874">
        <w:trPr>
          <w:trHeight w:hRule="exact" w:val="1440"/>
        </w:trPr>
        <w:tc>
          <w:tcPr>
            <w:tcW w:w="9350" w:type="dxa"/>
          </w:tcPr>
          <w:p w14:paraId="1ECFDCB3" w14:textId="77777777" w:rsidR="00C81C2B" w:rsidRDefault="00C81C2B" w:rsidP="001942D3">
            <w:pPr>
              <w:rPr>
                <w:i/>
                <w:iCs/>
                <w:color w:val="70AD47" w:themeColor="accent6"/>
              </w:rPr>
            </w:pPr>
            <w:r>
              <w:rPr>
                <w:b/>
                <w:bCs/>
              </w:rPr>
              <w:t>Examples used in the lesson plan</w:t>
            </w:r>
            <w:r>
              <w:rPr>
                <w:i/>
                <w:iCs/>
                <w:color w:val="70AD47" w:themeColor="accent6"/>
              </w:rPr>
              <w:t xml:space="preserve"> </w:t>
            </w:r>
          </w:p>
          <w:p w14:paraId="2752865C" w14:textId="77777777" w:rsidR="00C81C2B" w:rsidRPr="005B7874" w:rsidRDefault="00C81C2B" w:rsidP="00C81C2B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color w:val="008100"/>
              </w:rPr>
            </w:pPr>
            <w:r w:rsidRPr="005B7874">
              <w:rPr>
                <w:i/>
                <w:iCs/>
                <w:color w:val="008100"/>
              </w:rPr>
              <w:t>Shows example of pizza cut into halves</w:t>
            </w:r>
          </w:p>
          <w:p w14:paraId="23F94E44" w14:textId="77777777" w:rsidR="00C81C2B" w:rsidRPr="005B7874" w:rsidRDefault="00C81C2B" w:rsidP="00C81C2B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color w:val="008100"/>
              </w:rPr>
            </w:pPr>
            <w:r w:rsidRPr="005B7874">
              <w:rPr>
                <w:i/>
                <w:iCs/>
                <w:color w:val="008100"/>
              </w:rPr>
              <w:t>Shows example of pizza cut into fourths and eighths</w:t>
            </w:r>
          </w:p>
          <w:p w14:paraId="2E3C4E30" w14:textId="77777777" w:rsidR="00C81C2B" w:rsidRPr="005B7874" w:rsidRDefault="00C81C2B" w:rsidP="00C81C2B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color w:val="008100"/>
              </w:rPr>
            </w:pPr>
            <w:r w:rsidRPr="005B7874">
              <w:rPr>
                <w:i/>
                <w:iCs/>
                <w:color w:val="008100"/>
              </w:rPr>
              <w:t>Models an example of how to partition shapes into half, fourth, and eighths</w:t>
            </w:r>
          </w:p>
          <w:p w14:paraId="5A9045DA" w14:textId="77777777" w:rsidR="00C81C2B" w:rsidRDefault="00C81C2B" w:rsidP="001942D3">
            <w:pPr>
              <w:rPr>
                <w:i/>
                <w:iCs/>
                <w:color w:val="70AD47" w:themeColor="accent6"/>
              </w:rPr>
            </w:pPr>
          </w:p>
        </w:tc>
      </w:tr>
      <w:tr w:rsidR="00C81C2B" w14:paraId="4DCAE9DE" w14:textId="77777777" w:rsidTr="005B7874">
        <w:trPr>
          <w:trHeight w:hRule="exact" w:val="1440"/>
        </w:trPr>
        <w:tc>
          <w:tcPr>
            <w:tcW w:w="9350" w:type="dxa"/>
          </w:tcPr>
          <w:p w14:paraId="574FF4A3" w14:textId="77777777" w:rsidR="00C81C2B" w:rsidRPr="00BB3E30" w:rsidRDefault="00C81C2B" w:rsidP="001942D3">
            <w:pPr>
              <w:rPr>
                <w:b/>
                <w:bCs/>
                <w:color w:val="000000" w:themeColor="text1"/>
              </w:rPr>
            </w:pPr>
            <w:r w:rsidRPr="00BB3E30">
              <w:rPr>
                <w:b/>
                <w:bCs/>
                <w:color w:val="000000" w:themeColor="text1"/>
              </w:rPr>
              <w:t>Specific nonexample the teacher could use to build understanding:</w:t>
            </w:r>
          </w:p>
          <w:p w14:paraId="3168EFDA" w14:textId="77777777" w:rsidR="00C81C2B" w:rsidRPr="005B7874" w:rsidRDefault="00C81C2B" w:rsidP="00C81C2B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100"/>
              </w:rPr>
            </w:pPr>
            <w:r w:rsidRPr="005B7874">
              <w:rPr>
                <w:i/>
                <w:iCs/>
                <w:color w:val="008100"/>
              </w:rPr>
              <w:t xml:space="preserve">The teacher could show a pizza cut into unequal pieces as a nonexample of partitioning or fractions. </w:t>
            </w:r>
          </w:p>
          <w:p w14:paraId="21C6417C" w14:textId="77777777" w:rsidR="00C81C2B" w:rsidRDefault="00C81C2B" w:rsidP="001942D3">
            <w:pPr>
              <w:rPr>
                <w:i/>
                <w:iCs/>
                <w:color w:val="70AD47" w:themeColor="accent6"/>
              </w:rPr>
            </w:pPr>
          </w:p>
        </w:tc>
      </w:tr>
      <w:tr w:rsidR="00C81C2B" w14:paraId="1330930E" w14:textId="77777777" w:rsidTr="005B7874">
        <w:trPr>
          <w:trHeight w:hRule="exact" w:val="1440"/>
        </w:trPr>
        <w:tc>
          <w:tcPr>
            <w:tcW w:w="9350" w:type="dxa"/>
          </w:tcPr>
          <w:p w14:paraId="7C7ACFD9" w14:textId="77777777" w:rsidR="00C81C2B" w:rsidRDefault="00C81C2B" w:rsidP="001942D3">
            <w:pPr>
              <w:rPr>
                <w:b/>
                <w:bCs/>
                <w:color w:val="000000" w:themeColor="text1"/>
              </w:rPr>
            </w:pPr>
            <w:r w:rsidRPr="00BB3E30">
              <w:rPr>
                <w:b/>
                <w:bCs/>
                <w:color w:val="000000" w:themeColor="text1"/>
              </w:rPr>
              <w:t>Describe how the teacher could help students understand the connections and differences between the examples and nonexamples</w:t>
            </w:r>
          </w:p>
          <w:p w14:paraId="0E84AEBF" w14:textId="77777777" w:rsidR="00C81C2B" w:rsidRPr="00BB3E30" w:rsidRDefault="00C81C2B" w:rsidP="00C81C2B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color w:val="000000" w:themeColor="text1"/>
              </w:rPr>
            </w:pPr>
            <w:r w:rsidRPr="005B7874">
              <w:rPr>
                <w:i/>
                <w:iCs/>
                <w:color w:val="008100"/>
              </w:rPr>
              <w:t xml:space="preserve">The teacher could help students understand that although a pizza is cut into 4 pieces, if they aren’t in 4 equal parts, it isn’t a fraction since each fractional part must be equal. The teacher could also help students see that a pizza cut in half, cut into fourths, etc. is still a whole, just the whole has now been cut into pieces. </w:t>
            </w:r>
          </w:p>
        </w:tc>
      </w:tr>
    </w:tbl>
    <w:p w14:paraId="4986465E" w14:textId="77777777" w:rsidR="00C81C2B" w:rsidRDefault="00C81C2B" w:rsidP="00C81C2B"/>
    <w:p w14:paraId="3F466C86" w14:textId="77777777" w:rsidR="00C81C2B" w:rsidRDefault="00C81C2B" w:rsidP="00C81C2B"/>
    <w:p w14:paraId="74FA032D" w14:textId="77777777" w:rsidR="006460D8" w:rsidRPr="00C81C2B" w:rsidRDefault="006460D8" w:rsidP="00C81C2B"/>
    <w:sectPr w:rsidR="006460D8" w:rsidRPr="00C81C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79FE4" w14:textId="77777777" w:rsidR="000B4D40" w:rsidRDefault="000B4D40" w:rsidP="00862F1E">
      <w:pPr>
        <w:spacing w:after="0" w:line="240" w:lineRule="auto"/>
      </w:pPr>
      <w:r>
        <w:separator/>
      </w:r>
    </w:p>
  </w:endnote>
  <w:endnote w:type="continuationSeparator" w:id="0">
    <w:p w14:paraId="4888A6F4" w14:textId="77777777" w:rsidR="000B4D40" w:rsidRDefault="000B4D40" w:rsidP="0086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E5F4" w14:textId="77777777" w:rsidR="001613C8" w:rsidRDefault="001613C8" w:rsidP="001613C8">
    <w:pPr>
      <w:pStyle w:val="Footer"/>
      <w:jc w:val="center"/>
    </w:pPr>
  </w:p>
  <w:p w14:paraId="678A68A7" w14:textId="199A8634" w:rsidR="00027326" w:rsidRPr="001613C8" w:rsidRDefault="001613C8" w:rsidP="001613C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EA185" w14:textId="77777777" w:rsidR="000B4D40" w:rsidRDefault="000B4D40" w:rsidP="00862F1E">
      <w:pPr>
        <w:spacing w:after="0" w:line="240" w:lineRule="auto"/>
      </w:pPr>
      <w:r>
        <w:separator/>
      </w:r>
    </w:p>
  </w:footnote>
  <w:footnote w:type="continuationSeparator" w:id="0">
    <w:p w14:paraId="26942EEA" w14:textId="77777777" w:rsidR="000B4D40" w:rsidRDefault="000B4D40" w:rsidP="00862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F3B65" w14:textId="77777777" w:rsidR="00862F1E" w:rsidRDefault="00862F1E" w:rsidP="00862F1E">
    <w:pPr>
      <w:pStyle w:val="Header"/>
      <w:spacing w:after="120"/>
    </w:pPr>
    <w:r>
      <w:rPr>
        <w:noProof/>
      </w:rPr>
      <w:drawing>
        <wp:inline distT="0" distB="0" distL="0" distR="0" wp14:anchorId="58766ADB" wp14:editId="51EE333E">
          <wp:extent cx="750498" cy="387757"/>
          <wp:effectExtent l="0" t="0" r="0" b="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43" cy="40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DC31E1" w14:textId="77777777" w:rsidR="00862F1E" w:rsidRDefault="00862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7F7B"/>
    <w:multiLevelType w:val="hybridMultilevel"/>
    <w:tmpl w:val="B48A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74AA15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290173A"/>
    <w:multiLevelType w:val="hybridMultilevel"/>
    <w:tmpl w:val="22E4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133E5"/>
    <w:multiLevelType w:val="hybridMultilevel"/>
    <w:tmpl w:val="7A8AA2AC"/>
    <w:lvl w:ilvl="0" w:tplc="E95E5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504567">
    <w:abstractNumId w:val="0"/>
  </w:num>
  <w:num w:numId="2" w16cid:durableId="1832064286">
    <w:abstractNumId w:val="1"/>
  </w:num>
  <w:num w:numId="3" w16cid:durableId="1176772111">
    <w:abstractNumId w:val="3"/>
  </w:num>
  <w:num w:numId="4" w16cid:durableId="1141310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6F"/>
    <w:rsid w:val="0002657B"/>
    <w:rsid w:val="00027326"/>
    <w:rsid w:val="000B4D40"/>
    <w:rsid w:val="001613C8"/>
    <w:rsid w:val="00183AD8"/>
    <w:rsid w:val="0022391C"/>
    <w:rsid w:val="00227E36"/>
    <w:rsid w:val="005610A1"/>
    <w:rsid w:val="0058086F"/>
    <w:rsid w:val="005B7874"/>
    <w:rsid w:val="006460D8"/>
    <w:rsid w:val="00862F1E"/>
    <w:rsid w:val="009D331A"/>
    <w:rsid w:val="00B86597"/>
    <w:rsid w:val="00C81C2B"/>
    <w:rsid w:val="00CF5805"/>
    <w:rsid w:val="00DB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ADE4"/>
  <w15:chartTrackingRefBased/>
  <w15:docId w15:val="{097FDAC9-B9B5-4011-B583-6C13F7C5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C2B"/>
  </w:style>
  <w:style w:type="paragraph" w:styleId="Heading1">
    <w:name w:val="heading 1"/>
    <w:basedOn w:val="Normal"/>
    <w:next w:val="Normal"/>
    <w:link w:val="Heading1Char"/>
    <w:uiPriority w:val="9"/>
    <w:qFormat/>
    <w:rsid w:val="009D331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31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F1E"/>
  </w:style>
  <w:style w:type="paragraph" w:styleId="Footer">
    <w:name w:val="footer"/>
    <w:basedOn w:val="Normal"/>
    <w:link w:val="FooterChar"/>
    <w:uiPriority w:val="99"/>
    <w:unhideWhenUsed/>
    <w:rsid w:val="00862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F1E"/>
  </w:style>
  <w:style w:type="character" w:customStyle="1" w:styleId="Heading1Char">
    <w:name w:val="Heading 1 Char"/>
    <w:basedOn w:val="DefaultParagraphFont"/>
    <w:link w:val="Heading1"/>
    <w:uiPriority w:val="9"/>
    <w:rsid w:val="009D331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331A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9D3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9D331A"/>
    <w:pPr>
      <w:ind w:left="720"/>
      <w:contextualSpacing/>
    </w:pPr>
  </w:style>
  <w:style w:type="character" w:customStyle="1" w:styleId="normaltextrun">
    <w:name w:val="normaltextrun"/>
    <w:basedOn w:val="DefaultParagraphFont"/>
    <w:rsid w:val="009D331A"/>
  </w:style>
  <w:style w:type="character" w:customStyle="1" w:styleId="eop">
    <w:name w:val="eop"/>
    <w:basedOn w:val="DefaultParagraphFont"/>
    <w:rsid w:val="009D331A"/>
  </w:style>
  <w:style w:type="character" w:styleId="Hyperlink">
    <w:name w:val="Hyperlink"/>
    <w:basedOn w:val="DefaultParagraphFont"/>
    <w:uiPriority w:val="99"/>
    <w:unhideWhenUsed/>
    <w:rsid w:val="00C81C2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education.com/download/lesson-plan/slice-it-up-part-one/slice-it-up-part-on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4.10:  Deepening Student Understanding with Examples and Nonexamples</vt:lpstr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4.10:  Deepening Student Understanding with Examples and Nonexamples</dc:title>
  <dc:subject>Lesson 4.10:  Deepening Student Understanding with Examples and Nonexamples</dc:subject>
  <dc:creator>Texas Education Agency</dc:creator>
  <cp:keywords/>
  <dc:description/>
  <cp:lastModifiedBy>White (she/her), Whitney</cp:lastModifiedBy>
  <cp:revision>12</cp:revision>
  <dcterms:created xsi:type="dcterms:W3CDTF">2022-05-17T18:30:00Z</dcterms:created>
  <dcterms:modified xsi:type="dcterms:W3CDTF">2023-08-30T16:12:00Z</dcterms:modified>
</cp:coreProperties>
</file>