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DBBEC" w14:textId="77777777" w:rsidR="00BC3CD3" w:rsidRDefault="00BC3CD3" w:rsidP="00BC3CD3">
      <w:pPr>
        <w:pStyle w:val="Heading1"/>
      </w:pPr>
      <w:r w:rsidRPr="002133F4">
        <w:t xml:space="preserve">Unit </w:t>
      </w:r>
      <w:r>
        <w:t>4</w:t>
      </w:r>
      <w:r w:rsidRPr="002133F4">
        <w:t>:</w:t>
      </w:r>
      <w:r>
        <w:t xml:space="preserve"> The Science of Learning</w:t>
      </w:r>
    </w:p>
    <w:p w14:paraId="6BFEF232" w14:textId="189A8094" w:rsidR="00BC3CD3" w:rsidRDefault="00BC3CD3" w:rsidP="00BC3CD3">
      <w:pPr>
        <w:pStyle w:val="Heading2"/>
        <w:spacing w:after="360"/>
      </w:pPr>
      <w:r w:rsidRPr="003B566B">
        <w:t>Lesson</w:t>
      </w:r>
      <w:r>
        <w:t xml:space="preserve"> 4</w:t>
      </w:r>
      <w:r w:rsidR="00925087">
        <w:t>.10</w:t>
      </w:r>
      <w:r>
        <w:t>: Deepening Student Understanding with Examples and Nonexamples</w:t>
      </w:r>
    </w:p>
    <w:tbl>
      <w:tblPr>
        <w:tblStyle w:val="TableGrid"/>
        <w:tblW w:w="5000" w:type="pct"/>
        <w:tblLayout w:type="fixed"/>
        <w:tblLook w:val="04A0" w:firstRow="1" w:lastRow="0" w:firstColumn="1" w:lastColumn="0" w:noHBand="0" w:noVBand="1"/>
      </w:tblPr>
      <w:tblGrid>
        <w:gridCol w:w="2874"/>
        <w:gridCol w:w="3241"/>
        <w:gridCol w:w="3235"/>
      </w:tblGrid>
      <w:tr w:rsidR="006E72E7" w:rsidRPr="006E72E7" w14:paraId="0D0E3BCC" w14:textId="77777777" w:rsidTr="006E72E7">
        <w:trPr>
          <w:trHeight w:val="420"/>
          <w:tblHeader/>
        </w:trPr>
        <w:tc>
          <w:tcPr>
            <w:tcW w:w="5000" w:type="pct"/>
            <w:gridSpan w:val="3"/>
            <w:shd w:val="clear" w:color="auto" w:fill="auto"/>
            <w:vAlign w:val="center"/>
          </w:tcPr>
          <w:p w14:paraId="2E9E6179" w14:textId="77777777" w:rsidR="00BC3CD3" w:rsidRPr="006E72E7" w:rsidRDefault="00BC3CD3" w:rsidP="001942D3">
            <w:pPr>
              <w:pStyle w:val="Heading2"/>
              <w:spacing w:before="60" w:after="60" w:line="259" w:lineRule="auto"/>
              <w:jc w:val="center"/>
            </w:pPr>
            <w:r w:rsidRPr="006E72E7">
              <w:t>Lesson at Glance</w:t>
            </w:r>
          </w:p>
        </w:tc>
      </w:tr>
      <w:tr w:rsidR="006E72E7" w:rsidRPr="006E72E7" w14:paraId="0AF9E376" w14:textId="77777777" w:rsidTr="006E72E7">
        <w:trPr>
          <w:trHeight w:val="420"/>
        </w:trPr>
        <w:tc>
          <w:tcPr>
            <w:tcW w:w="1537" w:type="pct"/>
            <w:shd w:val="clear" w:color="auto" w:fill="auto"/>
          </w:tcPr>
          <w:p w14:paraId="7618B69B" w14:textId="77777777" w:rsidR="00BC3CD3" w:rsidRPr="006E72E7" w:rsidRDefault="00BC3CD3" w:rsidP="001942D3">
            <w:pPr>
              <w:pStyle w:val="Tabletext"/>
            </w:pPr>
            <w:r w:rsidRPr="006E72E7">
              <w:t xml:space="preserve">Warm-Up (5 mins) </w:t>
            </w:r>
          </w:p>
          <w:p w14:paraId="2D224CAC" w14:textId="77777777" w:rsidR="00BC3CD3" w:rsidRPr="006E72E7" w:rsidRDefault="00BC3CD3" w:rsidP="00BC3CD3">
            <w:pPr>
              <w:pStyle w:val="Tabletextbullet"/>
              <w:numPr>
                <w:ilvl w:val="0"/>
                <w:numId w:val="7"/>
              </w:numPr>
            </w:pPr>
            <w:r w:rsidRPr="006E72E7">
              <w:t>Bellringer</w:t>
            </w:r>
          </w:p>
        </w:tc>
        <w:tc>
          <w:tcPr>
            <w:tcW w:w="1733" w:type="pct"/>
            <w:shd w:val="clear" w:color="auto" w:fill="auto"/>
          </w:tcPr>
          <w:p w14:paraId="17E43FC6" w14:textId="77777777" w:rsidR="00BC3CD3" w:rsidRPr="006E72E7" w:rsidRDefault="00BC3CD3" w:rsidP="001942D3">
            <w:pPr>
              <w:pStyle w:val="Tabletext"/>
            </w:pPr>
            <w:r w:rsidRPr="006E72E7">
              <w:t>Instruction (20 mins)</w:t>
            </w:r>
          </w:p>
          <w:p w14:paraId="2A6F47E0" w14:textId="77777777" w:rsidR="00BC3CD3" w:rsidRPr="006E72E7" w:rsidRDefault="00BC3CD3" w:rsidP="00BC3CD3">
            <w:pPr>
              <w:pStyle w:val="Tabletextbullet"/>
            </w:pPr>
            <w:r w:rsidRPr="006E72E7">
              <w:t>Instruction on Examples and Nonexamples</w:t>
            </w:r>
          </w:p>
        </w:tc>
        <w:tc>
          <w:tcPr>
            <w:tcW w:w="1730" w:type="pct"/>
            <w:shd w:val="clear" w:color="auto" w:fill="auto"/>
          </w:tcPr>
          <w:p w14:paraId="0A253804" w14:textId="77777777" w:rsidR="00BC3CD3" w:rsidRPr="006E72E7" w:rsidRDefault="00BC3CD3" w:rsidP="001942D3">
            <w:pPr>
              <w:pStyle w:val="Tabletext"/>
            </w:pPr>
            <w:r w:rsidRPr="006E72E7">
              <w:t>Application (20 mins)</w:t>
            </w:r>
          </w:p>
          <w:p w14:paraId="50E2AA8C" w14:textId="77777777" w:rsidR="00BC3CD3" w:rsidRPr="006E72E7" w:rsidRDefault="00BC3CD3" w:rsidP="00BC3CD3">
            <w:pPr>
              <w:pStyle w:val="Tabletextbullet"/>
            </w:pPr>
            <w:r w:rsidRPr="006E72E7">
              <w:t>Practice 1</w:t>
            </w:r>
          </w:p>
          <w:p w14:paraId="22B5A66F" w14:textId="77777777" w:rsidR="00BC3CD3" w:rsidRPr="006E72E7" w:rsidRDefault="00BC3CD3" w:rsidP="00BC3CD3">
            <w:pPr>
              <w:pStyle w:val="Tabletextbullet"/>
            </w:pPr>
            <w:r w:rsidRPr="006E72E7">
              <w:t>Debrief</w:t>
            </w:r>
          </w:p>
          <w:p w14:paraId="2DBEC78B" w14:textId="77777777" w:rsidR="00BC3CD3" w:rsidRPr="006E72E7" w:rsidRDefault="00BC3CD3" w:rsidP="00BC3CD3">
            <w:pPr>
              <w:pStyle w:val="Tabletextbullet"/>
            </w:pPr>
            <w:r w:rsidRPr="006E72E7">
              <w:t>Exit Ticket</w:t>
            </w:r>
          </w:p>
        </w:tc>
      </w:tr>
    </w:tbl>
    <w:p w14:paraId="2F97CFAE" w14:textId="77777777" w:rsidR="00BC3CD3" w:rsidRPr="009D319E" w:rsidRDefault="00BC3CD3" w:rsidP="00BC3CD3"/>
    <w:tbl>
      <w:tblPr>
        <w:tblStyle w:val="TableGrid"/>
        <w:tblW w:w="5000" w:type="pct"/>
        <w:tblLayout w:type="fixed"/>
        <w:tblLook w:val="04A0" w:firstRow="1" w:lastRow="0" w:firstColumn="1" w:lastColumn="0" w:noHBand="0" w:noVBand="1"/>
      </w:tblPr>
      <w:tblGrid>
        <w:gridCol w:w="1453"/>
        <w:gridCol w:w="522"/>
        <w:gridCol w:w="1204"/>
        <w:gridCol w:w="6171"/>
      </w:tblGrid>
      <w:tr w:rsidR="006E72E7" w:rsidRPr="006E72E7" w14:paraId="5D6964D5" w14:textId="77777777" w:rsidTr="009759C8">
        <w:trPr>
          <w:trHeight w:val="420"/>
        </w:trPr>
        <w:tc>
          <w:tcPr>
            <w:tcW w:w="1453" w:type="dxa"/>
            <w:vMerge w:val="restart"/>
            <w:shd w:val="clear" w:color="auto" w:fill="auto"/>
          </w:tcPr>
          <w:p w14:paraId="3781FBC7" w14:textId="77777777" w:rsidR="0047521B" w:rsidRPr="006E72E7" w:rsidRDefault="0047521B" w:rsidP="001942D3">
            <w:pPr>
              <w:pStyle w:val="Tabletext"/>
              <w:rPr>
                <w:b/>
                <w:bCs/>
                <w:sz w:val="24"/>
                <w:szCs w:val="24"/>
              </w:rPr>
            </w:pPr>
            <w:r w:rsidRPr="006E72E7">
              <w:rPr>
                <w:b/>
                <w:bCs/>
                <w:sz w:val="24"/>
                <w:szCs w:val="24"/>
              </w:rPr>
              <w:t xml:space="preserve">TEKS </w:t>
            </w:r>
          </w:p>
        </w:tc>
        <w:tc>
          <w:tcPr>
            <w:tcW w:w="522" w:type="dxa"/>
            <w:shd w:val="clear" w:color="auto" w:fill="auto"/>
          </w:tcPr>
          <w:p w14:paraId="10A4CE9F" w14:textId="77777777" w:rsidR="0047521B" w:rsidRPr="006E72E7" w:rsidRDefault="0047521B" w:rsidP="001942D3">
            <w:pPr>
              <w:pStyle w:val="Tabletext"/>
              <w:ind w:right="-105"/>
              <w:rPr>
                <w:rFonts w:eastAsia="Times New Roman"/>
              </w:rPr>
            </w:pPr>
            <w:r w:rsidRPr="006E72E7">
              <w:t>4</w:t>
            </w:r>
            <w:r w:rsidRPr="006E72E7">
              <w:br/>
            </w:r>
          </w:p>
        </w:tc>
        <w:tc>
          <w:tcPr>
            <w:tcW w:w="7375" w:type="dxa"/>
            <w:gridSpan w:val="2"/>
            <w:shd w:val="clear" w:color="auto" w:fill="auto"/>
          </w:tcPr>
          <w:p w14:paraId="1D976EA0" w14:textId="77777777" w:rsidR="0047521B" w:rsidRPr="006E72E7" w:rsidRDefault="0047521B" w:rsidP="001942D3">
            <w:pPr>
              <w:pStyle w:val="Tabletext"/>
            </w:pPr>
            <w:r w:rsidRPr="006E72E7">
              <w:t>The student understands the learner and the learning process. The student is expected to:</w:t>
            </w:r>
          </w:p>
          <w:p w14:paraId="557BA0D4" w14:textId="77777777" w:rsidR="0047521B" w:rsidRPr="006E72E7" w:rsidRDefault="0047521B" w:rsidP="00BC3CD3">
            <w:pPr>
              <w:pStyle w:val="ListAlphaparens"/>
              <w:numPr>
                <w:ilvl w:val="0"/>
                <w:numId w:val="8"/>
              </w:numPr>
            </w:pPr>
            <w:r w:rsidRPr="006E72E7">
              <w:t>relate and implement principles and theories of human development to teaching and training situations;</w:t>
            </w:r>
          </w:p>
          <w:p w14:paraId="02D5C168" w14:textId="77777777" w:rsidR="0047521B" w:rsidRPr="006E72E7" w:rsidRDefault="0047521B" w:rsidP="00BC3CD3">
            <w:pPr>
              <w:pStyle w:val="ListAlphaparens"/>
              <w:numPr>
                <w:ilvl w:val="0"/>
                <w:numId w:val="8"/>
              </w:numPr>
            </w:pPr>
            <w:r w:rsidRPr="006E72E7">
              <w:t>relate and implement principles and theories about the learning process to teaching and training situations</w:t>
            </w:r>
          </w:p>
        </w:tc>
      </w:tr>
      <w:tr w:rsidR="006E72E7" w:rsidRPr="006E72E7" w14:paraId="76D5A809" w14:textId="77777777" w:rsidTr="009759C8">
        <w:trPr>
          <w:trHeight w:val="420"/>
        </w:trPr>
        <w:tc>
          <w:tcPr>
            <w:tcW w:w="1453" w:type="dxa"/>
            <w:vMerge/>
            <w:tcBorders>
              <w:bottom w:val="single" w:sz="4" w:space="0" w:color="FFFFFF" w:themeColor="background1"/>
            </w:tcBorders>
            <w:shd w:val="clear" w:color="auto" w:fill="auto"/>
          </w:tcPr>
          <w:p w14:paraId="2F4E261C" w14:textId="77777777" w:rsidR="0047521B" w:rsidRPr="006E72E7" w:rsidRDefault="0047521B" w:rsidP="001942D3">
            <w:pPr>
              <w:pStyle w:val="Tabletext"/>
              <w:rPr>
                <w:b/>
                <w:bCs/>
                <w:sz w:val="24"/>
                <w:szCs w:val="24"/>
              </w:rPr>
            </w:pPr>
          </w:p>
        </w:tc>
        <w:tc>
          <w:tcPr>
            <w:tcW w:w="522" w:type="dxa"/>
            <w:shd w:val="clear" w:color="auto" w:fill="auto"/>
          </w:tcPr>
          <w:p w14:paraId="6418CBC6" w14:textId="77777777" w:rsidR="0047521B" w:rsidRPr="006E72E7" w:rsidRDefault="0047521B" w:rsidP="001942D3">
            <w:pPr>
              <w:pStyle w:val="Tabletext"/>
              <w:ind w:right="-105"/>
            </w:pPr>
            <w:r w:rsidRPr="006E72E7">
              <w:t>6</w:t>
            </w:r>
          </w:p>
        </w:tc>
        <w:tc>
          <w:tcPr>
            <w:tcW w:w="7375" w:type="dxa"/>
            <w:gridSpan w:val="2"/>
            <w:shd w:val="clear" w:color="auto" w:fill="auto"/>
          </w:tcPr>
          <w:p w14:paraId="264E4F56" w14:textId="77777777" w:rsidR="0047521B" w:rsidRPr="006E72E7" w:rsidRDefault="0047521B" w:rsidP="001942D3">
            <w:pPr>
              <w:pStyle w:val="Tabletext"/>
            </w:pPr>
            <w:r w:rsidRPr="006E72E7">
              <w:t>The student plans and develops effective instruction. The student is expected to:</w:t>
            </w:r>
          </w:p>
          <w:p w14:paraId="16D14F23" w14:textId="01B7E8F6" w:rsidR="0047521B" w:rsidRPr="006E72E7" w:rsidRDefault="0047521B" w:rsidP="009759C8">
            <w:pPr>
              <w:pStyle w:val="ListAlphaparens"/>
              <w:numPr>
                <w:ilvl w:val="0"/>
                <w:numId w:val="0"/>
              </w:numPr>
              <w:ind w:left="360"/>
            </w:pPr>
            <w:r w:rsidRPr="006E72E7">
              <w:t>(D) describe principles and theories that impact instructional planning</w:t>
            </w:r>
          </w:p>
        </w:tc>
      </w:tr>
      <w:tr w:rsidR="006E72E7" w:rsidRPr="006E72E7" w14:paraId="6CB9BAAB" w14:textId="77777777" w:rsidTr="006E72E7">
        <w:trPr>
          <w:trHeight w:val="420"/>
        </w:trPr>
        <w:tc>
          <w:tcPr>
            <w:tcW w:w="1453" w:type="dxa"/>
            <w:shd w:val="clear" w:color="auto" w:fill="auto"/>
            <w:hideMark/>
          </w:tcPr>
          <w:p w14:paraId="7D9C558E" w14:textId="77777777" w:rsidR="00BC3CD3" w:rsidRPr="006E72E7" w:rsidRDefault="00BC3CD3" w:rsidP="001942D3">
            <w:pPr>
              <w:pStyle w:val="Tabletext"/>
              <w:rPr>
                <w:b/>
                <w:bCs/>
                <w:sz w:val="24"/>
                <w:szCs w:val="24"/>
              </w:rPr>
            </w:pPr>
            <w:r w:rsidRPr="006E72E7">
              <w:rPr>
                <w:b/>
                <w:bCs/>
                <w:sz w:val="24"/>
                <w:szCs w:val="24"/>
              </w:rPr>
              <w:t xml:space="preserve">Objectives </w:t>
            </w:r>
          </w:p>
        </w:tc>
        <w:tc>
          <w:tcPr>
            <w:tcW w:w="7897" w:type="dxa"/>
            <w:gridSpan w:val="3"/>
            <w:shd w:val="clear" w:color="auto" w:fill="auto"/>
            <w:hideMark/>
          </w:tcPr>
          <w:p w14:paraId="718B2530" w14:textId="1E7D177C" w:rsidR="00BC3CD3" w:rsidRPr="006E72E7" w:rsidRDefault="00BC3CD3" w:rsidP="00BC3CD3">
            <w:pPr>
              <w:pStyle w:val="Tabletextbullet"/>
            </w:pPr>
            <w:r w:rsidRPr="006E72E7">
              <w:t xml:space="preserve">Identify and analyze the use of examples and nonexamples in a </w:t>
            </w:r>
            <w:r w:rsidR="00122E9F" w:rsidRPr="006E72E7">
              <w:t>lesson.</w:t>
            </w:r>
          </w:p>
          <w:p w14:paraId="021EA557" w14:textId="77777777" w:rsidR="00BC3CD3" w:rsidRPr="006E72E7" w:rsidRDefault="00BC3CD3" w:rsidP="00BC3CD3">
            <w:pPr>
              <w:pStyle w:val="Tabletextbullet"/>
            </w:pPr>
            <w:r w:rsidRPr="006E72E7">
              <w:t>Evaluate the impact of using examples and nonexamples on learning</w:t>
            </w:r>
          </w:p>
        </w:tc>
      </w:tr>
      <w:tr w:rsidR="006E72E7" w:rsidRPr="006E72E7" w14:paraId="645A9D28" w14:textId="77777777" w:rsidTr="006E72E7">
        <w:trPr>
          <w:trHeight w:val="420"/>
        </w:trPr>
        <w:tc>
          <w:tcPr>
            <w:tcW w:w="1453" w:type="dxa"/>
            <w:shd w:val="clear" w:color="auto" w:fill="auto"/>
          </w:tcPr>
          <w:p w14:paraId="2C3B1794" w14:textId="77777777" w:rsidR="00BC3CD3" w:rsidRPr="006E72E7" w:rsidRDefault="00BC3CD3" w:rsidP="001942D3">
            <w:pPr>
              <w:pStyle w:val="Tabletext"/>
              <w:rPr>
                <w:b/>
                <w:bCs/>
                <w:sz w:val="24"/>
                <w:szCs w:val="24"/>
              </w:rPr>
            </w:pPr>
            <w:r w:rsidRPr="006E72E7">
              <w:rPr>
                <w:b/>
                <w:bCs/>
                <w:sz w:val="24"/>
                <w:szCs w:val="24"/>
              </w:rPr>
              <w:t>Rationale/</w:t>
            </w:r>
            <w:r w:rsidRPr="006E72E7">
              <w:rPr>
                <w:b/>
                <w:bCs/>
                <w:sz w:val="24"/>
                <w:szCs w:val="24"/>
              </w:rPr>
              <w:br/>
              <w:t xml:space="preserve">Summary </w:t>
            </w:r>
          </w:p>
        </w:tc>
        <w:tc>
          <w:tcPr>
            <w:tcW w:w="7897" w:type="dxa"/>
            <w:gridSpan w:val="3"/>
            <w:shd w:val="clear" w:color="auto" w:fill="auto"/>
          </w:tcPr>
          <w:p w14:paraId="72045112" w14:textId="77777777" w:rsidR="00BC3CD3" w:rsidRPr="006E72E7" w:rsidRDefault="00BC3CD3" w:rsidP="001942D3">
            <w:pPr>
              <w:spacing w:before="120" w:after="120"/>
              <w:contextualSpacing/>
            </w:pPr>
            <w:r w:rsidRPr="006E72E7">
              <w:t xml:space="preserve">In this lesson, students will learn how to use examples and nonexamples in a lesson to help students recognize the concept or idea in a variety of context and develop an accurate mental picture of what a concept is and is not. Students will also learn how to articulate key connections and distinctions to foster cognitive engagement and learning. Students analyze a scenario to identify how the use of examples and nonexamples impacted student learning. </w:t>
            </w:r>
          </w:p>
          <w:p w14:paraId="2AA7043F" w14:textId="77777777" w:rsidR="00BC3CD3" w:rsidRPr="006E72E7" w:rsidRDefault="00BC3CD3" w:rsidP="001942D3">
            <w:pPr>
              <w:spacing w:before="120" w:after="120"/>
              <w:contextualSpacing/>
            </w:pPr>
          </w:p>
        </w:tc>
      </w:tr>
      <w:tr w:rsidR="006E72E7" w:rsidRPr="006E72E7" w14:paraId="5D5CBFCA" w14:textId="77777777" w:rsidTr="006E72E7">
        <w:trPr>
          <w:trHeight w:val="420"/>
        </w:trPr>
        <w:tc>
          <w:tcPr>
            <w:tcW w:w="1453" w:type="dxa"/>
            <w:shd w:val="clear" w:color="auto" w:fill="auto"/>
          </w:tcPr>
          <w:p w14:paraId="034BF12F" w14:textId="77777777" w:rsidR="00BC3CD3" w:rsidRPr="006E72E7" w:rsidRDefault="00BC3CD3" w:rsidP="001942D3">
            <w:pPr>
              <w:pStyle w:val="Tabletext"/>
              <w:rPr>
                <w:b/>
                <w:bCs/>
                <w:sz w:val="24"/>
                <w:szCs w:val="24"/>
              </w:rPr>
            </w:pPr>
            <w:r w:rsidRPr="006E72E7">
              <w:rPr>
                <w:b/>
                <w:bCs/>
                <w:sz w:val="24"/>
                <w:szCs w:val="24"/>
              </w:rPr>
              <w:t xml:space="preserve">Formative Assessment and Exemplar Response </w:t>
            </w:r>
          </w:p>
        </w:tc>
        <w:tc>
          <w:tcPr>
            <w:tcW w:w="7897" w:type="dxa"/>
            <w:gridSpan w:val="3"/>
            <w:shd w:val="clear" w:color="auto" w:fill="auto"/>
          </w:tcPr>
          <w:p w14:paraId="13704FE6" w14:textId="77777777" w:rsidR="00BC3CD3" w:rsidRPr="006E72E7" w:rsidRDefault="00BC3CD3" w:rsidP="001942D3">
            <w:r w:rsidRPr="006E72E7">
              <w:t xml:space="preserve">Students will read the </w:t>
            </w:r>
            <w:hyperlink r:id="rId7" w:history="1">
              <w:r w:rsidRPr="00B028CB">
                <w:rPr>
                  <w:rStyle w:val="Hyperlink"/>
                  <w:color w:val="0070C0"/>
                </w:rPr>
                <w:t>“Slice It Up!” Lesson Plan</w:t>
              </w:r>
            </w:hyperlink>
            <w:r w:rsidRPr="006E72E7">
              <w:t xml:space="preserve"> . </w:t>
            </w:r>
          </w:p>
          <w:p w14:paraId="56B5EA65" w14:textId="77777777" w:rsidR="00BC3CD3" w:rsidRPr="006E72E7" w:rsidRDefault="00BC3CD3" w:rsidP="001942D3"/>
          <w:p w14:paraId="1BEE0C3F" w14:textId="77777777" w:rsidR="00BC3CD3" w:rsidRPr="006E72E7" w:rsidRDefault="00BC3CD3" w:rsidP="001942D3">
            <w:r w:rsidRPr="006E72E7">
              <w:t>This lesson uses only examples to teach the concept of partitioning a whole into fractions. Students will:</w:t>
            </w:r>
          </w:p>
          <w:p w14:paraId="1658816A" w14:textId="77777777" w:rsidR="00BC3CD3" w:rsidRPr="006E72E7" w:rsidRDefault="00BC3CD3" w:rsidP="00BC3CD3">
            <w:pPr>
              <w:pStyle w:val="ListParagraph"/>
              <w:numPr>
                <w:ilvl w:val="0"/>
                <w:numId w:val="12"/>
              </w:numPr>
            </w:pPr>
            <w:r w:rsidRPr="006E72E7">
              <w:t>Identify two examples used in the plan.</w:t>
            </w:r>
          </w:p>
          <w:p w14:paraId="5C697FA5" w14:textId="77777777" w:rsidR="00BC3CD3" w:rsidRPr="006E72E7" w:rsidRDefault="00BC3CD3" w:rsidP="00BC3CD3">
            <w:pPr>
              <w:pStyle w:val="ListParagraph"/>
              <w:numPr>
                <w:ilvl w:val="0"/>
                <w:numId w:val="12"/>
              </w:numPr>
            </w:pPr>
            <w:r w:rsidRPr="006E72E7">
              <w:t>Suggest a specific nonexample the teacher could use to build understanding.</w:t>
            </w:r>
          </w:p>
          <w:p w14:paraId="5652C95D" w14:textId="77777777" w:rsidR="00BC3CD3" w:rsidRPr="006E72E7" w:rsidRDefault="00BC3CD3" w:rsidP="00BC3CD3">
            <w:pPr>
              <w:pStyle w:val="ListParagraph"/>
              <w:numPr>
                <w:ilvl w:val="0"/>
                <w:numId w:val="12"/>
              </w:numPr>
            </w:pPr>
            <w:r w:rsidRPr="006E72E7">
              <w:t>Describe how the teacher could help students understand the connections and differences between the examples and nonexamples.</w:t>
            </w:r>
          </w:p>
          <w:p w14:paraId="4103C841" w14:textId="77777777" w:rsidR="00BC3CD3" w:rsidRPr="006E72E7" w:rsidRDefault="00BC3CD3" w:rsidP="001942D3"/>
          <w:p w14:paraId="49264CCA" w14:textId="77777777" w:rsidR="00BC3CD3" w:rsidRPr="006E72E7" w:rsidRDefault="00BC3CD3" w:rsidP="001942D3">
            <w:pPr>
              <w:rPr>
                <w:i/>
                <w:iCs/>
              </w:rPr>
            </w:pPr>
            <w:r w:rsidRPr="006E72E7">
              <w:rPr>
                <w:i/>
                <w:iCs/>
              </w:rPr>
              <w:t>See Exit Ticket Answer Key for exemplar response.</w:t>
            </w:r>
          </w:p>
        </w:tc>
      </w:tr>
      <w:tr w:rsidR="006E72E7" w:rsidRPr="006E72E7" w14:paraId="185068BF" w14:textId="77777777" w:rsidTr="006E72E7">
        <w:trPr>
          <w:trHeight w:val="420"/>
        </w:trPr>
        <w:tc>
          <w:tcPr>
            <w:tcW w:w="1453" w:type="dxa"/>
            <w:vMerge w:val="restart"/>
            <w:shd w:val="clear" w:color="auto" w:fill="auto"/>
          </w:tcPr>
          <w:p w14:paraId="4A36A37D" w14:textId="77777777" w:rsidR="00BC3CD3" w:rsidRPr="006E72E7" w:rsidRDefault="00BC3CD3" w:rsidP="001942D3">
            <w:pPr>
              <w:pStyle w:val="Tabletext"/>
              <w:rPr>
                <w:b/>
                <w:bCs/>
                <w:sz w:val="24"/>
                <w:szCs w:val="24"/>
              </w:rPr>
            </w:pPr>
            <w:r w:rsidRPr="006E72E7">
              <w:rPr>
                <w:b/>
                <w:bCs/>
                <w:sz w:val="24"/>
                <w:szCs w:val="24"/>
              </w:rPr>
              <w:t xml:space="preserve">Vocabulary </w:t>
            </w:r>
          </w:p>
        </w:tc>
        <w:tc>
          <w:tcPr>
            <w:tcW w:w="1726" w:type="dxa"/>
            <w:gridSpan w:val="2"/>
            <w:shd w:val="clear" w:color="auto" w:fill="auto"/>
          </w:tcPr>
          <w:p w14:paraId="2D2ADCF6" w14:textId="77777777" w:rsidR="00BC3CD3" w:rsidRPr="006E72E7" w:rsidRDefault="00BC3CD3" w:rsidP="001942D3">
            <w:pPr>
              <w:pStyle w:val="Tabletext"/>
            </w:pPr>
            <w:r w:rsidRPr="006E72E7">
              <w:t>Example</w:t>
            </w:r>
          </w:p>
        </w:tc>
        <w:tc>
          <w:tcPr>
            <w:tcW w:w="6171" w:type="dxa"/>
            <w:shd w:val="clear" w:color="auto" w:fill="auto"/>
          </w:tcPr>
          <w:p w14:paraId="606B8815" w14:textId="77777777" w:rsidR="00BC3CD3" w:rsidRPr="006E72E7" w:rsidRDefault="00BC3CD3" w:rsidP="001942D3">
            <w:pPr>
              <w:pStyle w:val="Tabletext"/>
            </w:pPr>
            <w:r w:rsidRPr="006E72E7">
              <w:t>Something that shows what is expected or what something is</w:t>
            </w:r>
          </w:p>
        </w:tc>
      </w:tr>
      <w:tr w:rsidR="006E72E7" w:rsidRPr="006E72E7" w14:paraId="2F485CF1" w14:textId="77777777" w:rsidTr="006E72E7">
        <w:trPr>
          <w:trHeight w:val="420"/>
        </w:trPr>
        <w:tc>
          <w:tcPr>
            <w:tcW w:w="1453" w:type="dxa"/>
            <w:vMerge/>
            <w:shd w:val="clear" w:color="auto" w:fill="auto"/>
          </w:tcPr>
          <w:p w14:paraId="5FCF1611" w14:textId="77777777" w:rsidR="00BC3CD3" w:rsidRPr="006E72E7" w:rsidRDefault="00BC3CD3" w:rsidP="001942D3">
            <w:pPr>
              <w:rPr>
                <w:rFonts w:ascii="Open Sans" w:eastAsia="Times New Roman" w:hAnsi="Open Sans" w:cs="Open Sans"/>
                <w:b/>
                <w:bCs/>
                <w:sz w:val="20"/>
                <w:szCs w:val="20"/>
              </w:rPr>
            </w:pPr>
          </w:p>
        </w:tc>
        <w:tc>
          <w:tcPr>
            <w:tcW w:w="1726" w:type="dxa"/>
            <w:gridSpan w:val="2"/>
            <w:shd w:val="clear" w:color="auto" w:fill="auto"/>
          </w:tcPr>
          <w:p w14:paraId="268E6A3C" w14:textId="77777777" w:rsidR="00BC3CD3" w:rsidRPr="006E72E7" w:rsidRDefault="00BC3CD3" w:rsidP="001942D3">
            <w:pPr>
              <w:pStyle w:val="Tabletext"/>
            </w:pPr>
            <w:r w:rsidRPr="006E72E7">
              <w:t>Nonexample</w:t>
            </w:r>
          </w:p>
        </w:tc>
        <w:tc>
          <w:tcPr>
            <w:tcW w:w="6171" w:type="dxa"/>
            <w:shd w:val="clear" w:color="auto" w:fill="auto"/>
          </w:tcPr>
          <w:p w14:paraId="408E5464" w14:textId="77777777" w:rsidR="00BC3CD3" w:rsidRPr="006E72E7" w:rsidRDefault="00BC3CD3" w:rsidP="001942D3">
            <w:pPr>
              <w:pStyle w:val="Tabletext"/>
            </w:pPr>
            <w:r w:rsidRPr="006E72E7">
              <w:t>Something that shows what is not expected or what something is not</w:t>
            </w:r>
          </w:p>
        </w:tc>
      </w:tr>
      <w:tr w:rsidR="006E72E7" w:rsidRPr="006E72E7" w14:paraId="2ECC5988" w14:textId="77777777" w:rsidTr="006E72E7">
        <w:trPr>
          <w:trHeight w:val="420"/>
        </w:trPr>
        <w:tc>
          <w:tcPr>
            <w:tcW w:w="1453" w:type="dxa"/>
            <w:vMerge/>
            <w:shd w:val="clear" w:color="auto" w:fill="auto"/>
          </w:tcPr>
          <w:p w14:paraId="06225083" w14:textId="77777777" w:rsidR="00BC3CD3" w:rsidRPr="006E72E7" w:rsidRDefault="00BC3CD3" w:rsidP="001942D3">
            <w:pPr>
              <w:rPr>
                <w:rFonts w:ascii="Open Sans" w:eastAsia="Times New Roman" w:hAnsi="Open Sans" w:cs="Open Sans"/>
                <w:b/>
                <w:bCs/>
                <w:sz w:val="20"/>
                <w:szCs w:val="20"/>
              </w:rPr>
            </w:pPr>
          </w:p>
        </w:tc>
        <w:tc>
          <w:tcPr>
            <w:tcW w:w="1726" w:type="dxa"/>
            <w:gridSpan w:val="2"/>
            <w:shd w:val="clear" w:color="auto" w:fill="auto"/>
          </w:tcPr>
          <w:p w14:paraId="6D776596" w14:textId="77777777" w:rsidR="00BC3CD3" w:rsidRPr="006E72E7" w:rsidRDefault="00BC3CD3" w:rsidP="001942D3">
            <w:pPr>
              <w:pStyle w:val="Tabletext"/>
            </w:pPr>
            <w:r w:rsidRPr="006E72E7">
              <w:t>Frayer Model</w:t>
            </w:r>
          </w:p>
        </w:tc>
        <w:tc>
          <w:tcPr>
            <w:tcW w:w="6171" w:type="dxa"/>
            <w:shd w:val="clear" w:color="auto" w:fill="auto"/>
          </w:tcPr>
          <w:p w14:paraId="18812DF2" w14:textId="77777777" w:rsidR="00BC3CD3" w:rsidRPr="006E72E7" w:rsidRDefault="00BC3CD3" w:rsidP="001942D3">
            <w:pPr>
              <w:pStyle w:val="Tabletext"/>
            </w:pPr>
            <w:r w:rsidRPr="006E72E7">
              <w:t>a graphic organizer that helps students clarify the meaning of vocabulary words or concepts</w:t>
            </w:r>
          </w:p>
        </w:tc>
      </w:tr>
    </w:tbl>
    <w:p w14:paraId="70938E38" w14:textId="77777777" w:rsidR="00BC3CD3" w:rsidRDefault="00BC3CD3" w:rsidP="00BC3CD3"/>
    <w:tbl>
      <w:tblPr>
        <w:tblStyle w:val="TableGrid"/>
        <w:tblW w:w="5000" w:type="pct"/>
        <w:tblLayout w:type="fixed"/>
        <w:tblLook w:val="04A0" w:firstRow="1" w:lastRow="0" w:firstColumn="1" w:lastColumn="0" w:noHBand="0" w:noVBand="1"/>
      </w:tblPr>
      <w:tblGrid>
        <w:gridCol w:w="805"/>
        <w:gridCol w:w="6967"/>
        <w:gridCol w:w="1578"/>
      </w:tblGrid>
      <w:tr w:rsidR="00BC3CD3" w:rsidRPr="00DB54CD" w14:paraId="32861E0F" w14:textId="77777777" w:rsidTr="006E72E7">
        <w:trPr>
          <w:cantSplit w:val="0"/>
          <w:tblHeader/>
        </w:trPr>
        <w:tc>
          <w:tcPr>
            <w:tcW w:w="805" w:type="dxa"/>
            <w:shd w:val="clear" w:color="auto" w:fill="auto"/>
            <w:vAlign w:val="center"/>
            <w:hideMark/>
          </w:tcPr>
          <w:p w14:paraId="67C3F60C" w14:textId="77777777" w:rsidR="00BC3CD3" w:rsidRPr="006E72E7" w:rsidRDefault="00BC3CD3" w:rsidP="001942D3">
            <w:pPr>
              <w:pStyle w:val="Tabletext"/>
              <w:jc w:val="center"/>
              <w:rPr>
                <w:b/>
                <w:bCs/>
              </w:rPr>
            </w:pPr>
            <w:r w:rsidRPr="006E72E7">
              <w:rPr>
                <w:b/>
                <w:bCs/>
              </w:rPr>
              <w:t>Est Time</w:t>
            </w:r>
          </w:p>
        </w:tc>
        <w:tc>
          <w:tcPr>
            <w:tcW w:w="6967" w:type="dxa"/>
            <w:shd w:val="clear" w:color="auto" w:fill="auto"/>
            <w:vAlign w:val="center"/>
          </w:tcPr>
          <w:p w14:paraId="63C3265D" w14:textId="77777777" w:rsidR="00BC3CD3" w:rsidRPr="006E72E7" w:rsidRDefault="00BC3CD3" w:rsidP="001942D3">
            <w:pPr>
              <w:pStyle w:val="Tabletext"/>
              <w:jc w:val="center"/>
              <w:rPr>
                <w:b/>
                <w:bCs/>
              </w:rPr>
            </w:pPr>
            <w:r w:rsidRPr="006E72E7">
              <w:rPr>
                <w:b/>
                <w:bCs/>
              </w:rPr>
              <w:t>Instructional Activities (including formative assessments)</w:t>
            </w:r>
          </w:p>
        </w:tc>
        <w:tc>
          <w:tcPr>
            <w:tcW w:w="1578" w:type="dxa"/>
            <w:shd w:val="clear" w:color="auto" w:fill="auto"/>
            <w:vAlign w:val="center"/>
            <w:hideMark/>
          </w:tcPr>
          <w:p w14:paraId="50A3AF3A" w14:textId="77777777" w:rsidR="00BC3CD3" w:rsidRPr="006E72E7" w:rsidRDefault="00BC3CD3" w:rsidP="001942D3">
            <w:pPr>
              <w:pStyle w:val="Tabletext"/>
              <w:jc w:val="center"/>
              <w:rPr>
                <w:b/>
                <w:bCs/>
              </w:rPr>
            </w:pPr>
            <w:r w:rsidRPr="006E72E7">
              <w:rPr>
                <w:b/>
                <w:bCs/>
              </w:rPr>
              <w:t>Materials</w:t>
            </w:r>
          </w:p>
        </w:tc>
      </w:tr>
      <w:tr w:rsidR="00BC3CD3" w:rsidRPr="00447D20" w14:paraId="3AF403A9" w14:textId="77777777" w:rsidTr="006E72E7">
        <w:trPr>
          <w:cantSplit w:val="0"/>
        </w:trPr>
        <w:tc>
          <w:tcPr>
            <w:tcW w:w="805" w:type="dxa"/>
          </w:tcPr>
          <w:p w14:paraId="5E3C050E" w14:textId="77777777" w:rsidR="00BC3CD3" w:rsidRPr="00205E12" w:rsidRDefault="00BC3CD3" w:rsidP="001942D3">
            <w:pPr>
              <w:pStyle w:val="Tabletext"/>
              <w:jc w:val="center"/>
            </w:pPr>
            <w:r>
              <w:t>5</w:t>
            </w:r>
            <w:r w:rsidRPr="00205E12">
              <w:t xml:space="preserve"> mins</w:t>
            </w:r>
          </w:p>
        </w:tc>
        <w:tc>
          <w:tcPr>
            <w:tcW w:w="6967" w:type="dxa"/>
          </w:tcPr>
          <w:p w14:paraId="3F9AE199" w14:textId="77777777" w:rsidR="00BC3CD3" w:rsidRPr="002637AE" w:rsidRDefault="00BC3CD3" w:rsidP="001942D3">
            <w:pPr>
              <w:pStyle w:val="Tabletext"/>
              <w:rPr>
                <w:b/>
                <w:bCs/>
              </w:rPr>
            </w:pPr>
            <w:r w:rsidRPr="0050098A">
              <w:rPr>
                <w:b/>
                <w:bCs/>
              </w:rPr>
              <w:t>Bell</w:t>
            </w:r>
            <w:r>
              <w:rPr>
                <w:b/>
                <w:bCs/>
              </w:rPr>
              <w:t>r</w:t>
            </w:r>
            <w:r w:rsidRPr="0050098A">
              <w:rPr>
                <w:b/>
                <w:bCs/>
              </w:rPr>
              <w:t>inger</w:t>
            </w:r>
            <w:r>
              <w:rPr>
                <w:b/>
                <w:bCs/>
              </w:rPr>
              <w:t xml:space="preserve">: </w:t>
            </w:r>
            <w:r>
              <w:t>You are going to look at two tasks to determine which task is more rigorous based on the guidelines for rigorous tasks. Use the guidelines for rigorous tasks to support your answer.</w:t>
            </w:r>
          </w:p>
          <w:p w14:paraId="33CD798F" w14:textId="77777777" w:rsidR="00BC3CD3" w:rsidRDefault="00BC3CD3" w:rsidP="001942D3">
            <w:pPr>
              <w:pStyle w:val="Tabletext"/>
            </w:pPr>
            <w:r>
              <w:t xml:space="preserve">Task 1: </w:t>
            </w:r>
            <w:r w:rsidRPr="008B7B00">
              <w:t>What is 1/3 of ½?</w:t>
            </w:r>
          </w:p>
          <w:p w14:paraId="6CBD27A8" w14:textId="77777777" w:rsidR="00BC3CD3" w:rsidRDefault="00BC3CD3" w:rsidP="001942D3">
            <w:pPr>
              <w:pStyle w:val="Tabletext"/>
            </w:pPr>
            <w:r>
              <w:t xml:space="preserve">Task 2: </w:t>
            </w:r>
            <w:r w:rsidRPr="008B7B00">
              <w:t>Ms. Green makes a full pan of brownies to bring to school. She’s going to bring half of the pan to share with her students. She knows many of her students like icing, so she needs to figure out how much icing to make. If she ices one third of the part that she’s taking to school, how much of the whole pan would that be? Write an equation to represent this, and then use a fraction bar or number line to explain your answer.</w:t>
            </w:r>
          </w:p>
          <w:p w14:paraId="2FA74787" w14:textId="77777777" w:rsidR="00BC3CD3" w:rsidRDefault="00BC3CD3" w:rsidP="001942D3">
            <w:pPr>
              <w:pStyle w:val="Tabletext"/>
            </w:pPr>
            <w:r>
              <w:t>T: Which task is more rigorous based on the guidelines rigorous tasks? Use evidence from the tasks to support your response.</w:t>
            </w:r>
          </w:p>
          <w:p w14:paraId="3F6FC44F" w14:textId="77777777" w:rsidR="00BC3CD3" w:rsidRDefault="00BC3CD3" w:rsidP="001942D3">
            <w:pPr>
              <w:pStyle w:val="Tabletext"/>
            </w:pPr>
            <w:r>
              <w:t>T: (Provide time for students to complete the bell ringer.)</w:t>
            </w:r>
          </w:p>
          <w:p w14:paraId="3DCAE25E" w14:textId="77777777" w:rsidR="00BC3CD3" w:rsidRDefault="00BC3CD3" w:rsidP="001942D3">
            <w:pPr>
              <w:pStyle w:val="Tabletext"/>
            </w:pPr>
            <w:r>
              <w:t>T: Which task is more rigorous and why?</w:t>
            </w:r>
          </w:p>
          <w:p w14:paraId="2B5AF78F" w14:textId="77777777" w:rsidR="00BC3CD3" w:rsidRDefault="00BC3CD3" w:rsidP="001942D3">
            <w:pPr>
              <w:pStyle w:val="Tabletext"/>
            </w:pPr>
            <w:r>
              <w:t xml:space="preserve">S: Task 2 because students build on and extend their prior knowledge of fractions and use effortful thinking by analyzing a scenario, drawing a visual representation, and creating an equation to explain their visual. Students communicate their understanding to others by explaining their answer with the class or partner. By allowing students to represent their thinking using either a fraction bar or number line, students have multiple paths to a solution. Lastly, task two requires a conceptual understanding of the material. </w:t>
            </w:r>
          </w:p>
          <w:p w14:paraId="5BD7E065" w14:textId="77777777" w:rsidR="00BC3CD3" w:rsidRPr="00DB54CD" w:rsidRDefault="00BC3CD3" w:rsidP="001942D3">
            <w:pPr>
              <w:pStyle w:val="Tabletext"/>
            </w:pPr>
            <w:r>
              <w:t xml:space="preserve">T: Yes – task 2 requires a conceptual understanding of the math. Students must explain the mathematical reasoning behind it, not just use a procedure to find the right answer. Tasks that require cognitive engagement allow students space to communicate an understanding of the concept, not just a right answer. </w:t>
            </w:r>
          </w:p>
        </w:tc>
        <w:tc>
          <w:tcPr>
            <w:tcW w:w="1578" w:type="dxa"/>
          </w:tcPr>
          <w:p w14:paraId="4E7BFEE3" w14:textId="77777777" w:rsidR="00BC3CD3" w:rsidRDefault="00B028CB" w:rsidP="001942D3">
            <w:pPr>
              <w:pStyle w:val="Tabletext"/>
              <w:jc w:val="center"/>
            </w:pPr>
            <w:r>
              <w:t>PPT</w:t>
            </w:r>
          </w:p>
          <w:p w14:paraId="03C86C6B" w14:textId="63CD93CF" w:rsidR="00B028CB" w:rsidRPr="00DB54CD" w:rsidRDefault="00B028CB" w:rsidP="001942D3">
            <w:pPr>
              <w:pStyle w:val="Tabletext"/>
              <w:jc w:val="center"/>
            </w:pPr>
            <w:r>
              <w:t>Student Guide</w:t>
            </w:r>
          </w:p>
        </w:tc>
      </w:tr>
      <w:tr w:rsidR="00BC3CD3" w:rsidRPr="00447D20" w14:paraId="68E6EFF4" w14:textId="77777777" w:rsidTr="006E72E7">
        <w:trPr>
          <w:cantSplit w:val="0"/>
        </w:trPr>
        <w:tc>
          <w:tcPr>
            <w:tcW w:w="805" w:type="dxa"/>
          </w:tcPr>
          <w:p w14:paraId="3E3D4C7A" w14:textId="77777777" w:rsidR="00BC3CD3" w:rsidRPr="00205E12" w:rsidRDefault="00BC3CD3" w:rsidP="001942D3">
            <w:pPr>
              <w:pStyle w:val="Tabletext"/>
              <w:jc w:val="center"/>
            </w:pPr>
            <w:r>
              <w:t>20</w:t>
            </w:r>
            <w:r w:rsidRPr="00205E12">
              <w:t xml:space="preserve"> mins</w:t>
            </w:r>
          </w:p>
        </w:tc>
        <w:tc>
          <w:tcPr>
            <w:tcW w:w="6967" w:type="dxa"/>
          </w:tcPr>
          <w:p w14:paraId="50ABB53E" w14:textId="77777777" w:rsidR="00BC3CD3" w:rsidRPr="0050098A" w:rsidRDefault="00BC3CD3" w:rsidP="001942D3">
            <w:pPr>
              <w:spacing w:before="120" w:after="120"/>
              <w:rPr>
                <w:b/>
                <w:bCs/>
              </w:rPr>
            </w:pPr>
            <w:r w:rsidRPr="0050098A">
              <w:rPr>
                <w:b/>
                <w:bCs/>
              </w:rPr>
              <w:t>Instruction on Examples and Nonexamples</w:t>
            </w:r>
          </w:p>
          <w:p w14:paraId="6654EBF4" w14:textId="77777777" w:rsidR="00BC3CD3" w:rsidRDefault="00BC3CD3" w:rsidP="001942D3">
            <w:pPr>
              <w:spacing w:before="120" w:after="120"/>
            </w:pPr>
            <w:r w:rsidRPr="00EB23A9">
              <w:t xml:space="preserve">T: Today, we are going to talk about an important way instruction can cognitively engage students – </w:t>
            </w:r>
            <w:r>
              <w:t>using examples</w:t>
            </w:r>
            <w:r w:rsidRPr="00EB23A9">
              <w:t xml:space="preserve"> and nonexamples.</w:t>
            </w:r>
          </w:p>
          <w:p w14:paraId="62ECE713" w14:textId="77777777" w:rsidR="00BC3CD3" w:rsidRPr="00EB23A9" w:rsidRDefault="00BC3CD3" w:rsidP="001942D3">
            <w:pPr>
              <w:spacing w:before="120" w:after="120"/>
            </w:pPr>
            <w:r w:rsidRPr="00EB23A9">
              <w:lastRenderedPageBreak/>
              <w:t xml:space="preserve">T: </w:t>
            </w:r>
            <w:r>
              <w:t>(Share via PPT while students take notes in the student guide). There</w:t>
            </w:r>
            <w:r w:rsidRPr="00EB23A9">
              <w:t xml:space="preserve"> are three criteria that can help deepen meaning and learning for students</w:t>
            </w:r>
            <w:r>
              <w:t xml:space="preserve"> (</w:t>
            </w:r>
            <w:hyperlink r:id="rId8" w:history="1">
              <w:r w:rsidRPr="00EB23A9">
                <w:rPr>
                  <w:color w:val="0D6CB9"/>
                  <w:u w:val="single"/>
                </w:rPr>
                <w:t>Deans for Impact</w:t>
              </w:r>
            </w:hyperlink>
            <w:r>
              <w:rPr>
                <w:color w:val="0D6CB9"/>
                <w:u w:val="single"/>
              </w:rPr>
              <w:t>)</w:t>
            </w:r>
            <w:r w:rsidRPr="00EB23A9">
              <w:t xml:space="preserve">: </w:t>
            </w:r>
          </w:p>
          <w:p w14:paraId="3569B246" w14:textId="77777777" w:rsidR="00BC3CD3" w:rsidRPr="00EB23A9" w:rsidRDefault="00BC3CD3" w:rsidP="001942D3">
            <w:pPr>
              <w:spacing w:before="120" w:after="120"/>
            </w:pPr>
            <w:r w:rsidRPr="00EB23A9">
              <w:t xml:space="preserve">Success Criteria: </w:t>
            </w:r>
            <w:hyperlink r:id="rId9" w:history="1">
              <w:r w:rsidRPr="00EB23A9">
                <w:rPr>
                  <w:color w:val="0D6CB9"/>
                  <w:u w:val="single"/>
                </w:rPr>
                <w:t>Deans for Impact</w:t>
              </w:r>
            </w:hyperlink>
          </w:p>
          <w:p w14:paraId="32E8F043" w14:textId="77777777" w:rsidR="00BC3CD3" w:rsidRPr="00EB23A9" w:rsidRDefault="00BC3CD3" w:rsidP="00BC3CD3">
            <w:pPr>
              <w:numPr>
                <w:ilvl w:val="0"/>
                <w:numId w:val="10"/>
              </w:numPr>
              <w:spacing w:before="120" w:after="120"/>
              <w:contextualSpacing/>
            </w:pPr>
            <w:r w:rsidRPr="00EB23A9">
              <w:t xml:space="preserve">Lessons should include </w:t>
            </w:r>
            <w:r w:rsidRPr="00DC66DC">
              <w:t>varied</w:t>
            </w:r>
            <w:r w:rsidRPr="00EB23A9">
              <w:rPr>
                <w:b/>
                <w:bCs/>
              </w:rPr>
              <w:t xml:space="preserve"> examples</w:t>
            </w:r>
            <w:r w:rsidRPr="00EB23A9">
              <w:t xml:space="preserve"> that will </w:t>
            </w:r>
            <w:r>
              <w:t xml:space="preserve">help students recognize the concept or idea in a variety of contexts. </w:t>
            </w:r>
          </w:p>
          <w:p w14:paraId="2D560319" w14:textId="77777777" w:rsidR="00BC3CD3" w:rsidRPr="00EB23A9" w:rsidRDefault="00BC3CD3" w:rsidP="00BC3CD3">
            <w:pPr>
              <w:numPr>
                <w:ilvl w:val="0"/>
                <w:numId w:val="10"/>
              </w:numPr>
              <w:spacing w:before="120" w:after="120"/>
              <w:contextualSpacing/>
            </w:pPr>
            <w:r w:rsidRPr="00EB23A9">
              <w:t xml:space="preserve">Lessons should include </w:t>
            </w:r>
            <w:r w:rsidRPr="00DC66DC">
              <w:t>contrasting</w:t>
            </w:r>
            <w:r w:rsidRPr="00EB23A9">
              <w:rPr>
                <w:b/>
                <w:bCs/>
              </w:rPr>
              <w:t xml:space="preserve"> non-examples</w:t>
            </w:r>
            <w:r w:rsidRPr="00EB23A9">
              <w:t xml:space="preserve"> that will </w:t>
            </w:r>
            <w:r>
              <w:t xml:space="preserve">help students develop an accurate mental picture of what a concept is and is not. </w:t>
            </w:r>
          </w:p>
          <w:p w14:paraId="57C197DE" w14:textId="77777777" w:rsidR="00BC3CD3" w:rsidRPr="00EB23A9" w:rsidRDefault="00BC3CD3" w:rsidP="00BC3CD3">
            <w:pPr>
              <w:numPr>
                <w:ilvl w:val="0"/>
                <w:numId w:val="10"/>
              </w:numPr>
              <w:spacing w:before="120" w:after="120"/>
              <w:contextualSpacing/>
            </w:pPr>
            <w:r w:rsidRPr="00EB23A9">
              <w:t xml:space="preserve">Lessons should prompt students to elaborate about the </w:t>
            </w:r>
            <w:r w:rsidRPr="00DC66DC">
              <w:t>connections and differences</w:t>
            </w:r>
            <w:r w:rsidRPr="00EB23A9">
              <w:t xml:space="preserve"> among the examples and non-examples.</w:t>
            </w:r>
          </w:p>
          <w:p w14:paraId="38EC0BEC" w14:textId="77777777" w:rsidR="00BC3CD3" w:rsidRDefault="00BC3CD3" w:rsidP="001942D3">
            <w:pPr>
              <w:spacing w:before="120" w:after="120"/>
            </w:pPr>
          </w:p>
          <w:p w14:paraId="52922244" w14:textId="77777777" w:rsidR="00BC3CD3" w:rsidRDefault="00BC3CD3" w:rsidP="001942D3">
            <w:pPr>
              <w:spacing w:before="120" w:after="120"/>
            </w:pPr>
            <w:r>
              <w:t>T: Let’s explore the meaning of each of these guidelines.</w:t>
            </w:r>
          </w:p>
          <w:p w14:paraId="4B397A1F" w14:textId="77777777" w:rsidR="00BC3CD3" w:rsidRDefault="00BC3CD3" w:rsidP="001942D3">
            <w:pPr>
              <w:spacing w:before="120" w:after="120"/>
            </w:pPr>
            <w:r>
              <w:t>T: (Share via PPT while students take notes in the student guide.) Let’s look at the first guideline.</w:t>
            </w:r>
          </w:p>
          <w:p w14:paraId="770ED4EB" w14:textId="77777777" w:rsidR="00BC3CD3" w:rsidRDefault="00BC3CD3" w:rsidP="00BC3CD3">
            <w:pPr>
              <w:numPr>
                <w:ilvl w:val="0"/>
                <w:numId w:val="11"/>
              </w:numPr>
              <w:spacing w:before="120" w:after="120"/>
              <w:contextualSpacing/>
            </w:pPr>
            <w:r w:rsidRPr="00EB23A9">
              <w:t xml:space="preserve">Lessons should include </w:t>
            </w:r>
            <w:r w:rsidRPr="00DC66DC">
              <w:t>varied</w:t>
            </w:r>
            <w:r w:rsidRPr="00EB23A9">
              <w:rPr>
                <w:b/>
                <w:bCs/>
              </w:rPr>
              <w:t xml:space="preserve"> examples</w:t>
            </w:r>
            <w:r w:rsidRPr="00EB23A9">
              <w:t xml:space="preserve"> that will </w:t>
            </w:r>
            <w:r>
              <w:t xml:space="preserve">help students recognize the concept or idea in a variety of context. </w:t>
            </w:r>
          </w:p>
          <w:p w14:paraId="0F0B3D86" w14:textId="77777777" w:rsidR="00BC3CD3" w:rsidRDefault="00BC3CD3" w:rsidP="001942D3">
            <w:pPr>
              <w:spacing w:before="120" w:after="120"/>
              <w:ind w:left="720"/>
              <w:contextualSpacing/>
            </w:pPr>
          </w:p>
          <w:p w14:paraId="3D4404CA" w14:textId="77777777" w:rsidR="00BC3CD3" w:rsidRDefault="00BC3CD3" w:rsidP="001942D3">
            <w:pPr>
              <w:spacing w:before="120" w:after="120"/>
            </w:pPr>
            <w:r>
              <w:t xml:space="preserve">T: An </w:t>
            </w:r>
            <w:r w:rsidRPr="00114CEF">
              <w:rPr>
                <w:b/>
                <w:bCs/>
              </w:rPr>
              <w:t>example</w:t>
            </w:r>
            <w:r>
              <w:t xml:space="preserve"> is something that shows what is expected or what something is.</w:t>
            </w:r>
          </w:p>
          <w:p w14:paraId="75787B51" w14:textId="71C6438B" w:rsidR="00BC3CD3" w:rsidRDefault="00BC3CD3" w:rsidP="001942D3">
            <w:pPr>
              <w:spacing w:before="120" w:after="120"/>
              <w:contextualSpacing/>
            </w:pPr>
            <w:r>
              <w:t xml:space="preserve">T: Here is an example. (Via PPT, display the word </w:t>
            </w:r>
            <w:r w:rsidR="007C4D7B">
              <w:t>solid</w:t>
            </w:r>
            <w:r>
              <w:t xml:space="preserve"> and the definition). Who can read me the definition of the word solid?</w:t>
            </w:r>
          </w:p>
          <w:p w14:paraId="2A1FCCA3" w14:textId="77777777" w:rsidR="00BC3CD3" w:rsidRDefault="00BC3CD3" w:rsidP="001942D3">
            <w:pPr>
              <w:spacing w:before="120" w:after="120"/>
              <w:contextualSpacing/>
            </w:pPr>
          </w:p>
          <w:p w14:paraId="20FA4695" w14:textId="77777777" w:rsidR="00BC3CD3" w:rsidRDefault="00BC3CD3" w:rsidP="001942D3">
            <w:pPr>
              <w:spacing w:before="120" w:after="120"/>
              <w:contextualSpacing/>
            </w:pPr>
            <w:r>
              <w:t>S: A type of matter that keeps its shape.</w:t>
            </w:r>
          </w:p>
          <w:p w14:paraId="3C7292E7" w14:textId="77777777" w:rsidR="00BC3CD3" w:rsidRDefault="00BC3CD3" w:rsidP="001942D3">
            <w:pPr>
              <w:spacing w:before="120" w:after="120"/>
              <w:contextualSpacing/>
            </w:pPr>
          </w:p>
          <w:p w14:paraId="127A7A6B" w14:textId="77777777" w:rsidR="00BC3CD3" w:rsidRDefault="00BC3CD3" w:rsidP="001942D3">
            <w:pPr>
              <w:spacing w:before="120" w:after="120"/>
              <w:contextualSpacing/>
            </w:pPr>
            <w:r>
              <w:t>T: Here’s are some examples of what a solid might look like. (Show via PPT)</w:t>
            </w:r>
          </w:p>
          <w:p w14:paraId="7FB70DD2" w14:textId="77777777" w:rsidR="00BC3CD3" w:rsidRDefault="00BC3CD3" w:rsidP="001942D3">
            <w:pPr>
              <w:spacing w:before="120" w:after="120"/>
              <w:contextualSpacing/>
            </w:pPr>
          </w:p>
          <w:p w14:paraId="2C9A1EE9" w14:textId="77777777" w:rsidR="00BC3CD3" w:rsidRDefault="00BC3CD3" w:rsidP="001942D3">
            <w:pPr>
              <w:tabs>
                <w:tab w:val="left" w:pos="3945"/>
              </w:tabs>
              <w:spacing w:before="120" w:after="120"/>
              <w:contextualSpacing/>
              <w:jc w:val="center"/>
            </w:pPr>
            <w:r>
              <w:rPr>
                <w:noProof/>
              </w:rPr>
              <w:drawing>
                <wp:inline distT="0" distB="0" distL="0" distR="0" wp14:anchorId="0F11429C" wp14:editId="069E4DA3">
                  <wp:extent cx="876300" cy="990731"/>
                  <wp:effectExtent l="0" t="0" r="0" b="0"/>
                  <wp:docPr id="1" name="Picture 1" descr="A red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pple"/>
                          <pic:cNvPicPr>
                            <a:picLocks noChangeAspect="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880671" cy="995673"/>
                          </a:xfrm>
                          <a:prstGeom prst="rect">
                            <a:avLst/>
                          </a:prstGeom>
                        </pic:spPr>
                      </pic:pic>
                    </a:graphicData>
                  </a:graphic>
                </wp:inline>
              </w:drawing>
            </w:r>
            <w:r>
              <w:t xml:space="preserve">                                     </w:t>
            </w:r>
            <w:r>
              <w:rPr>
                <w:noProof/>
              </w:rPr>
              <w:drawing>
                <wp:inline distT="0" distB="0" distL="0" distR="0" wp14:anchorId="25271A0D" wp14:editId="757C3F07">
                  <wp:extent cx="811893" cy="1047750"/>
                  <wp:effectExtent l="0" t="0" r="7620" b="0"/>
                  <wp:docPr id="22" name="Picture 22" descr="A black and blue cell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and blue cell phone."/>
                          <pic:cNvPicPr>
                            <a:picLocks noChangeAspect="1"/>
                          </pic:cNvPicPr>
                        </pic:nvPicPr>
                        <pic:blipFill rotWithShape="1">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rcRect l="33995" r="26233" b="8744"/>
                          <a:stretch/>
                        </pic:blipFill>
                        <pic:spPr bwMode="auto">
                          <a:xfrm>
                            <a:off x="0" y="0"/>
                            <a:ext cx="819403" cy="105744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106539E" wp14:editId="43778DFC">
                  <wp:extent cx="1657350" cy="1204408"/>
                  <wp:effectExtent l="0" t="0" r="0" b="0"/>
                  <wp:docPr id="25" name="Picture 25" descr="Ice cubes stacked in a non-specific pattern (7 cube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ce cubes stacked in a non-specific pattern (7 cubes total)"/>
                          <pic:cNvPicPr>
                            <a:picLocks noChangeAspect="1"/>
                          </pic:cNvPicPr>
                        </pic:nvPicPr>
                        <pic:blipFill>
                          <a:blip r:embed="rId14" cstate="print">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669096" cy="1212944"/>
                          </a:xfrm>
                          <a:prstGeom prst="rect">
                            <a:avLst/>
                          </a:prstGeom>
                        </pic:spPr>
                      </pic:pic>
                    </a:graphicData>
                  </a:graphic>
                </wp:inline>
              </w:drawing>
            </w:r>
          </w:p>
          <w:p w14:paraId="2FA0A098" w14:textId="77777777" w:rsidR="00BC3CD3" w:rsidRDefault="00BC3CD3" w:rsidP="001942D3">
            <w:pPr>
              <w:tabs>
                <w:tab w:val="left" w:pos="3945"/>
              </w:tabs>
              <w:spacing w:before="120" w:after="120"/>
              <w:contextualSpacing/>
            </w:pPr>
          </w:p>
          <w:p w14:paraId="403DB9CA" w14:textId="77777777" w:rsidR="00BC3CD3" w:rsidRDefault="00BC3CD3" w:rsidP="001942D3">
            <w:pPr>
              <w:spacing w:before="120" w:after="120"/>
            </w:pPr>
            <w:r>
              <w:t xml:space="preserve">T: Showing varied examples helps students recognize the concept or idea in a variety of contexts which helps develop a more complex understanding of the word. </w:t>
            </w:r>
          </w:p>
          <w:p w14:paraId="1B0D5AAB" w14:textId="77777777" w:rsidR="00BC3CD3" w:rsidRDefault="00BC3CD3" w:rsidP="001942D3">
            <w:pPr>
              <w:spacing w:before="120" w:after="120"/>
            </w:pPr>
            <w:r>
              <w:t>T: Now, let’s look at guideline 2.</w:t>
            </w:r>
          </w:p>
          <w:p w14:paraId="6A5C1541" w14:textId="77777777" w:rsidR="00BC3CD3" w:rsidRPr="00EB23A9" w:rsidRDefault="00BC3CD3" w:rsidP="00BC3CD3">
            <w:pPr>
              <w:pStyle w:val="ListParagraph"/>
              <w:numPr>
                <w:ilvl w:val="0"/>
                <w:numId w:val="11"/>
              </w:numPr>
              <w:spacing w:before="120" w:after="120"/>
            </w:pPr>
            <w:r w:rsidRPr="00EB23A9">
              <w:t xml:space="preserve">Lessons should include </w:t>
            </w:r>
            <w:r w:rsidRPr="00DC66DC">
              <w:t>contrasting</w:t>
            </w:r>
            <w:r w:rsidRPr="002559D3">
              <w:rPr>
                <w:b/>
                <w:bCs/>
              </w:rPr>
              <w:t xml:space="preserve"> non-examples</w:t>
            </w:r>
            <w:r w:rsidRPr="00EB23A9">
              <w:t xml:space="preserve"> that will </w:t>
            </w:r>
            <w:r>
              <w:t xml:space="preserve">help students develop an accurate mental picture of what a concept is and is not. </w:t>
            </w:r>
          </w:p>
          <w:p w14:paraId="69A85539" w14:textId="77777777" w:rsidR="00BC3CD3" w:rsidRDefault="00BC3CD3" w:rsidP="001942D3">
            <w:pPr>
              <w:spacing w:before="120" w:after="120"/>
            </w:pPr>
            <w:r w:rsidRPr="00EB23A9">
              <w:t xml:space="preserve">T: </w:t>
            </w:r>
            <w:r>
              <w:t>A</w:t>
            </w:r>
            <w:r w:rsidRPr="00EB23A9">
              <w:t xml:space="preserve"> </w:t>
            </w:r>
            <w:r w:rsidRPr="002C24BF">
              <w:rPr>
                <w:b/>
                <w:bCs/>
              </w:rPr>
              <w:t>nonexample</w:t>
            </w:r>
            <w:r>
              <w:t xml:space="preserve"> is s</w:t>
            </w:r>
            <w:r w:rsidRPr="00EB23A9">
              <w:t>omething that shows what is no</w:t>
            </w:r>
            <w:r>
              <w:t>t</w:t>
            </w:r>
            <w:r w:rsidRPr="00EB23A9">
              <w:t xml:space="preserve"> expected or what something is not.</w:t>
            </w:r>
          </w:p>
          <w:p w14:paraId="79DA5A26" w14:textId="77777777" w:rsidR="00BC3CD3" w:rsidRDefault="00BC3CD3" w:rsidP="001942D3">
            <w:pPr>
              <w:tabs>
                <w:tab w:val="left" w:pos="3945"/>
              </w:tabs>
              <w:spacing w:before="120" w:after="120"/>
              <w:contextualSpacing/>
            </w:pPr>
            <w:r>
              <w:t>T: I’m going to show you a few other pictures. The first picture shows an example of a solid. (Show via PPT)</w:t>
            </w:r>
          </w:p>
          <w:p w14:paraId="48C159F7" w14:textId="77777777" w:rsidR="00BC3CD3" w:rsidRDefault="00BC3CD3" w:rsidP="001942D3">
            <w:pPr>
              <w:tabs>
                <w:tab w:val="left" w:pos="3945"/>
              </w:tabs>
              <w:spacing w:before="120" w:after="120"/>
              <w:contextualSpacing/>
              <w:jc w:val="center"/>
            </w:pPr>
          </w:p>
          <w:p w14:paraId="3CA543CE" w14:textId="77777777" w:rsidR="00BC3CD3" w:rsidRDefault="00BC3CD3" w:rsidP="001942D3">
            <w:pPr>
              <w:tabs>
                <w:tab w:val="left" w:pos="3945"/>
              </w:tabs>
              <w:spacing w:before="120" w:after="120"/>
              <w:contextualSpacing/>
              <w:jc w:val="center"/>
            </w:pPr>
            <w:r>
              <w:rPr>
                <w:noProof/>
              </w:rPr>
              <w:drawing>
                <wp:inline distT="0" distB="0" distL="0" distR="0" wp14:anchorId="55C37873" wp14:editId="24F58E65">
                  <wp:extent cx="1685925" cy="1225174"/>
                  <wp:effectExtent l="0" t="0" r="0" b="0"/>
                  <wp:docPr id="28" name="Picture 28" descr="Ice cubes stacked in a non-specific pattern (7 cube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e cubes stacked in a non-specific pattern (7 cubes total)"/>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692845" cy="1230203"/>
                          </a:xfrm>
                          <a:prstGeom prst="rect">
                            <a:avLst/>
                          </a:prstGeom>
                        </pic:spPr>
                      </pic:pic>
                    </a:graphicData>
                  </a:graphic>
                </wp:inline>
              </w:drawing>
            </w:r>
          </w:p>
          <w:p w14:paraId="2B26FEF8" w14:textId="77777777" w:rsidR="00BC3CD3" w:rsidRDefault="00BC3CD3" w:rsidP="001942D3">
            <w:pPr>
              <w:tabs>
                <w:tab w:val="left" w:pos="3945"/>
              </w:tabs>
              <w:spacing w:before="120" w:after="120"/>
              <w:contextualSpacing/>
              <w:jc w:val="center"/>
            </w:pPr>
          </w:p>
          <w:p w14:paraId="12102E5D" w14:textId="1BD1BEDA" w:rsidR="00BC3CD3" w:rsidRDefault="00BC3CD3" w:rsidP="001942D3">
            <w:pPr>
              <w:tabs>
                <w:tab w:val="left" w:pos="3945"/>
              </w:tabs>
              <w:spacing w:before="120" w:after="120"/>
              <w:contextualSpacing/>
            </w:pPr>
            <w:r>
              <w:t>T: The second picture shows water</w:t>
            </w:r>
            <w:r w:rsidR="00D775BD">
              <w:t xml:space="preserve">. </w:t>
            </w:r>
          </w:p>
          <w:p w14:paraId="11CF5717" w14:textId="77777777" w:rsidR="00BC3CD3" w:rsidRDefault="00BC3CD3" w:rsidP="001942D3">
            <w:pPr>
              <w:tabs>
                <w:tab w:val="left" w:pos="3945"/>
              </w:tabs>
              <w:spacing w:before="120" w:after="120"/>
              <w:contextualSpacing/>
            </w:pPr>
          </w:p>
          <w:p w14:paraId="5A4CD4C3" w14:textId="77777777" w:rsidR="00BC3CD3" w:rsidRDefault="00BC3CD3" w:rsidP="001942D3">
            <w:pPr>
              <w:tabs>
                <w:tab w:val="left" w:pos="3945"/>
              </w:tabs>
              <w:spacing w:before="120" w:after="120"/>
              <w:contextualSpacing/>
              <w:jc w:val="center"/>
            </w:pPr>
            <w:r>
              <w:rPr>
                <w:noProof/>
              </w:rPr>
              <w:drawing>
                <wp:inline distT="0" distB="0" distL="0" distR="0" wp14:anchorId="1A8934D7" wp14:editId="626A71C3">
                  <wp:extent cx="1428750" cy="1460073"/>
                  <wp:effectExtent l="0" t="0" r="0" b="6985"/>
                  <wp:docPr id="29" name="Picture 29" descr="Water spl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ater splashing."/>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1440115" cy="1471687"/>
                          </a:xfrm>
                          <a:prstGeom prst="rect">
                            <a:avLst/>
                          </a:prstGeom>
                        </pic:spPr>
                      </pic:pic>
                    </a:graphicData>
                  </a:graphic>
                </wp:inline>
              </w:drawing>
            </w:r>
          </w:p>
          <w:p w14:paraId="508B1AA6" w14:textId="77777777" w:rsidR="00BC3CD3" w:rsidRDefault="00BC3CD3" w:rsidP="001942D3">
            <w:pPr>
              <w:tabs>
                <w:tab w:val="left" w:pos="3945"/>
              </w:tabs>
              <w:spacing w:before="120" w:after="120"/>
              <w:contextualSpacing/>
            </w:pPr>
            <w:r>
              <w:t>T: Why is water a nonexample of a solid?</w:t>
            </w:r>
          </w:p>
          <w:p w14:paraId="038A3C08" w14:textId="77777777" w:rsidR="00BC3CD3" w:rsidRDefault="00BC3CD3" w:rsidP="001942D3">
            <w:pPr>
              <w:tabs>
                <w:tab w:val="left" w:pos="3945"/>
              </w:tabs>
              <w:spacing w:before="120" w:after="120"/>
              <w:contextualSpacing/>
            </w:pPr>
          </w:p>
          <w:p w14:paraId="692DBDB2" w14:textId="77777777" w:rsidR="00BC3CD3" w:rsidRDefault="00BC3CD3" w:rsidP="001942D3">
            <w:pPr>
              <w:tabs>
                <w:tab w:val="left" w:pos="3945"/>
              </w:tabs>
              <w:spacing w:before="120" w:after="120"/>
              <w:contextualSpacing/>
            </w:pPr>
            <w:r>
              <w:t>S: It does not keep its shape.</w:t>
            </w:r>
          </w:p>
          <w:p w14:paraId="1AD337BF" w14:textId="77777777" w:rsidR="00BC3CD3" w:rsidRDefault="00BC3CD3" w:rsidP="001942D3">
            <w:pPr>
              <w:tabs>
                <w:tab w:val="left" w:pos="3945"/>
              </w:tabs>
              <w:spacing w:before="120" w:after="120"/>
              <w:contextualSpacing/>
            </w:pPr>
          </w:p>
          <w:p w14:paraId="340E6B4F" w14:textId="77777777" w:rsidR="00BC3CD3" w:rsidRDefault="00BC3CD3" w:rsidP="001942D3">
            <w:pPr>
              <w:tabs>
                <w:tab w:val="left" w:pos="3945"/>
              </w:tabs>
              <w:spacing w:before="120" w:after="120"/>
              <w:contextualSpacing/>
            </w:pPr>
            <w:r>
              <w:t xml:space="preserve">T: Here are a few more nonexamples. </w:t>
            </w:r>
          </w:p>
          <w:p w14:paraId="28379622" w14:textId="77777777" w:rsidR="00BC3CD3" w:rsidRDefault="00BC3CD3" w:rsidP="001942D3">
            <w:pPr>
              <w:tabs>
                <w:tab w:val="left" w:pos="3945"/>
              </w:tabs>
              <w:spacing w:before="120" w:after="120"/>
              <w:contextualSpacing/>
            </w:pPr>
          </w:p>
          <w:p w14:paraId="7787676C" w14:textId="77777777" w:rsidR="00BC3CD3" w:rsidRDefault="00BC3CD3" w:rsidP="001942D3">
            <w:pPr>
              <w:tabs>
                <w:tab w:val="left" w:pos="3945"/>
              </w:tabs>
              <w:spacing w:before="120" w:after="120"/>
              <w:contextualSpacing/>
              <w:jc w:val="center"/>
            </w:pPr>
            <w:r>
              <w:rPr>
                <w:noProof/>
              </w:rPr>
              <w:lastRenderedPageBreak/>
              <w:drawing>
                <wp:inline distT="0" distB="0" distL="0" distR="0" wp14:anchorId="1431E4C2" wp14:editId="5E6CDAAA">
                  <wp:extent cx="733425" cy="1145976"/>
                  <wp:effectExtent l="0" t="0" r="0" b="0"/>
                  <wp:docPr id="32" name="Picture 32" descr="A cup of cola. The cup has the trademarked Coca-Cola logo on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up of cola. The cup has the trademarked Coca-Cola logo on the side."/>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738279" cy="1153560"/>
                          </a:xfrm>
                          <a:prstGeom prst="rect">
                            <a:avLst/>
                          </a:prstGeom>
                        </pic:spPr>
                      </pic:pic>
                    </a:graphicData>
                  </a:graphic>
                </wp:inline>
              </w:drawing>
            </w:r>
            <w:r>
              <w:rPr>
                <w:noProof/>
              </w:rPr>
              <w:drawing>
                <wp:inline distT="0" distB="0" distL="0" distR="0" wp14:anchorId="7B0D40F0" wp14:editId="777F5FA6">
                  <wp:extent cx="1504950" cy="1003374"/>
                  <wp:effectExtent l="0" t="0" r="0" b="6350"/>
                  <wp:docPr id="35" name="Picture 35" descr="Fluffy white clouds in a blue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Fluffy white clouds in a blue sky."/>
                          <pic:cNvPicPr/>
                        </pic:nvPicPr>
                        <pic:blipFill>
                          <a:blip r:embed="rId21" cstate="print">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0" y="0"/>
                            <a:ext cx="1509968" cy="1006719"/>
                          </a:xfrm>
                          <a:prstGeom prst="rect">
                            <a:avLst/>
                          </a:prstGeom>
                        </pic:spPr>
                      </pic:pic>
                    </a:graphicData>
                  </a:graphic>
                </wp:inline>
              </w:drawing>
            </w:r>
            <w:r>
              <w:t xml:space="preserve">    </w:t>
            </w:r>
            <w:r>
              <w:rPr>
                <w:noProof/>
              </w:rPr>
              <w:drawing>
                <wp:inline distT="0" distB="0" distL="0" distR="0" wp14:anchorId="62CA1098" wp14:editId="780BEEED">
                  <wp:extent cx="971550" cy="971550"/>
                  <wp:effectExtent l="0" t="0" r="0" b="0"/>
                  <wp:docPr id="36" name="Picture 36" descr="The periodic table of the elements square for Hel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e periodic table of the elements square for Helium."/>
                          <pic:cNvPicPr>
                            <a:picLocks noChangeAspect="1"/>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r:id="rId24"/>
                              </a:ext>
                            </a:extLst>
                          </a:blip>
                          <a:stretch>
                            <a:fillRect/>
                          </a:stretch>
                        </pic:blipFill>
                        <pic:spPr>
                          <a:xfrm>
                            <a:off x="0" y="0"/>
                            <a:ext cx="971550" cy="971550"/>
                          </a:xfrm>
                          <a:prstGeom prst="rect">
                            <a:avLst/>
                          </a:prstGeom>
                        </pic:spPr>
                      </pic:pic>
                    </a:graphicData>
                  </a:graphic>
                </wp:inline>
              </w:drawing>
            </w:r>
          </w:p>
          <w:p w14:paraId="2097889B" w14:textId="77777777" w:rsidR="00BC3CD3" w:rsidRDefault="00BC3CD3" w:rsidP="001942D3">
            <w:pPr>
              <w:spacing w:before="120" w:after="120"/>
              <w:contextualSpacing/>
            </w:pPr>
          </w:p>
          <w:p w14:paraId="70606B36" w14:textId="77777777" w:rsidR="00BC3CD3" w:rsidRDefault="00BC3CD3" w:rsidP="001942D3">
            <w:pPr>
              <w:spacing w:before="120" w:after="120"/>
            </w:pPr>
            <w:r>
              <w:t>T: Why are these nonexamples?</w:t>
            </w:r>
          </w:p>
          <w:p w14:paraId="3DFDECB4" w14:textId="77777777" w:rsidR="00BC3CD3" w:rsidRPr="00EB23A9" w:rsidRDefault="00BC3CD3" w:rsidP="001942D3">
            <w:pPr>
              <w:spacing w:before="120" w:after="120"/>
            </w:pPr>
            <w:r>
              <w:t>S: They do not keep their shape. The soda only keeps its shape because it is in the cup which is a solid. The air and the helium only keep their shape if they are contained within something, like a helium tank.</w:t>
            </w:r>
          </w:p>
          <w:p w14:paraId="516E996B" w14:textId="77777777" w:rsidR="00BC3CD3" w:rsidRPr="00EB23A9" w:rsidRDefault="00BC3CD3" w:rsidP="001942D3">
            <w:pPr>
              <w:spacing w:before="120" w:after="120"/>
            </w:pPr>
            <w:r w:rsidRPr="00EB23A9">
              <w:t xml:space="preserve">T: </w:t>
            </w:r>
            <w:r>
              <w:t xml:space="preserve">It is important for teachers to use </w:t>
            </w:r>
            <w:r w:rsidRPr="00EB23A9">
              <w:t xml:space="preserve">both examples and nonexamples </w:t>
            </w:r>
            <w:r>
              <w:t xml:space="preserve">to help students better understand a concept. </w:t>
            </w:r>
          </w:p>
          <w:p w14:paraId="1B008A85" w14:textId="77777777" w:rsidR="00BC3CD3" w:rsidRDefault="00BC3CD3" w:rsidP="001942D3">
            <w:pPr>
              <w:spacing w:before="120" w:after="120"/>
            </w:pPr>
            <w:r>
              <w:t>T: Let’s look at guideline 3.</w:t>
            </w:r>
          </w:p>
          <w:p w14:paraId="7ECED253" w14:textId="77777777" w:rsidR="00BC3CD3" w:rsidRPr="00EB23A9" w:rsidRDefault="00BC3CD3" w:rsidP="00BC3CD3">
            <w:pPr>
              <w:pStyle w:val="ListParagraph"/>
              <w:numPr>
                <w:ilvl w:val="0"/>
                <w:numId w:val="11"/>
              </w:numPr>
              <w:spacing w:before="120" w:after="120"/>
            </w:pPr>
            <w:r w:rsidRPr="00EB23A9">
              <w:t xml:space="preserve">Lessons should prompt students to elaborate about the </w:t>
            </w:r>
            <w:r w:rsidRPr="00DC66DC">
              <w:t>connections and di</w:t>
            </w:r>
            <w:r>
              <w:t>stinctions</w:t>
            </w:r>
            <w:r w:rsidRPr="00EB23A9">
              <w:t xml:space="preserve"> among the examples and non-examples.</w:t>
            </w:r>
          </w:p>
          <w:p w14:paraId="5F67BB54" w14:textId="77777777" w:rsidR="00BC3CD3" w:rsidRDefault="00BC3CD3" w:rsidP="001942D3">
            <w:pPr>
              <w:spacing w:before="120" w:after="120"/>
              <w:contextualSpacing/>
            </w:pPr>
            <w:r>
              <w:t xml:space="preserve">T: It is important that students are able to articulate the connections and differences between the examples and nonexamples. </w:t>
            </w:r>
          </w:p>
          <w:p w14:paraId="298A650D" w14:textId="77777777" w:rsidR="00BC3CD3" w:rsidRDefault="00BC3CD3" w:rsidP="001942D3">
            <w:pPr>
              <w:spacing w:before="120" w:after="120"/>
              <w:contextualSpacing/>
            </w:pPr>
          </w:p>
          <w:p w14:paraId="3D536DE7" w14:textId="40FBFA60" w:rsidR="00BC3CD3" w:rsidRDefault="00BC3CD3" w:rsidP="001942D3">
            <w:pPr>
              <w:spacing w:before="120" w:after="120"/>
              <w:contextualSpacing/>
            </w:pPr>
            <w:r>
              <w:t xml:space="preserve">T: Take a look at the examples of solids (Show via PPT). The examples look </w:t>
            </w:r>
            <w:r w:rsidR="00D775BD">
              <w:t>quite different</w:t>
            </w:r>
            <w:r>
              <w:t xml:space="preserve">, but they all are examples of solids.” </w:t>
            </w:r>
          </w:p>
          <w:p w14:paraId="44AC0A03" w14:textId="77777777" w:rsidR="00BC3CD3" w:rsidRDefault="00BC3CD3" w:rsidP="001942D3">
            <w:pPr>
              <w:spacing w:before="120" w:after="120"/>
              <w:contextualSpacing/>
            </w:pPr>
          </w:p>
          <w:p w14:paraId="1708FFCA" w14:textId="77777777" w:rsidR="00BC3CD3" w:rsidRDefault="00BC3CD3" w:rsidP="001942D3">
            <w:pPr>
              <w:spacing w:before="120" w:after="120"/>
              <w:contextualSpacing/>
              <w:jc w:val="center"/>
            </w:pPr>
            <w:r>
              <w:rPr>
                <w:noProof/>
              </w:rPr>
              <w:drawing>
                <wp:inline distT="0" distB="0" distL="0" distR="0" wp14:anchorId="7006B67D" wp14:editId="67C382EA">
                  <wp:extent cx="1572848" cy="1143000"/>
                  <wp:effectExtent l="0" t="0" r="8890" b="0"/>
                  <wp:docPr id="39" name="Picture 39" descr="Ice cubes stacked in a non-specific pattern (7 cube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ce cubes stacked in a non-specific pattern (7 cubes total)"/>
                          <pic:cNvPicPr>
                            <a:picLocks noChangeAspect="1"/>
                          </pic:cNvPicPr>
                        </pic:nvPicPr>
                        <pic:blipFill>
                          <a:blip r:embed="rId25" cstate="print">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581026" cy="1148943"/>
                          </a:xfrm>
                          <a:prstGeom prst="rect">
                            <a:avLst/>
                          </a:prstGeom>
                        </pic:spPr>
                      </pic:pic>
                    </a:graphicData>
                  </a:graphic>
                </wp:inline>
              </w:drawing>
            </w:r>
            <w:r>
              <w:rPr>
                <w:noProof/>
              </w:rPr>
              <w:drawing>
                <wp:inline distT="0" distB="0" distL="0" distR="0" wp14:anchorId="5D1084CD" wp14:editId="4BD3A3B6">
                  <wp:extent cx="885701" cy="1143000"/>
                  <wp:effectExtent l="0" t="0" r="0" b="0"/>
                  <wp:docPr id="40" name="Picture 40" descr="A blue and black cell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blue and black cell phone."/>
                          <pic:cNvPicPr>
                            <a:picLocks noChangeAspect="1"/>
                          </pic:cNvPicPr>
                        </pic:nvPicPr>
                        <pic:blipFill rotWithShape="1">
                          <a:blip r:embed="rId26"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rcRect l="33995" r="26233" b="8744"/>
                          <a:stretch/>
                        </pic:blipFill>
                        <pic:spPr bwMode="auto">
                          <a:xfrm>
                            <a:off x="0" y="0"/>
                            <a:ext cx="890453" cy="114913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B0C977" wp14:editId="625AF123">
                  <wp:extent cx="968858" cy="1095375"/>
                  <wp:effectExtent l="0" t="0" r="3175" b="0"/>
                  <wp:docPr id="41" name="Picture 41" descr="A red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red apple."/>
                          <pic:cNvPicPr>
                            <a:picLocks noChangeAspect="1"/>
                          </pic:cNvPicPr>
                        </pic:nvPicPr>
                        <pic:blipFill>
                          <a:blip r:embed="rId27"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972916" cy="1099963"/>
                          </a:xfrm>
                          <a:prstGeom prst="rect">
                            <a:avLst/>
                          </a:prstGeom>
                        </pic:spPr>
                      </pic:pic>
                    </a:graphicData>
                  </a:graphic>
                </wp:inline>
              </w:drawing>
            </w:r>
          </w:p>
          <w:p w14:paraId="59B2ED24" w14:textId="77777777" w:rsidR="00BC3CD3" w:rsidRDefault="00BC3CD3" w:rsidP="001942D3">
            <w:pPr>
              <w:spacing w:before="120" w:after="120"/>
              <w:contextualSpacing/>
            </w:pPr>
          </w:p>
          <w:p w14:paraId="404053DF" w14:textId="29B22A59" w:rsidR="00BC3CD3" w:rsidRDefault="00BC3CD3" w:rsidP="001942D3">
            <w:pPr>
              <w:spacing w:before="120" w:after="120"/>
              <w:contextualSpacing/>
            </w:pPr>
            <w:r>
              <w:t>T: You might also examine the distinctions between the examples and nonexamples. The picture on the left shows ice. The picture on the right shows ice that has melted or water</w:t>
            </w:r>
            <w:r w:rsidR="00D775BD">
              <w:t xml:space="preserve">. </w:t>
            </w:r>
          </w:p>
          <w:p w14:paraId="7EDE6B06" w14:textId="77777777" w:rsidR="00BC3CD3" w:rsidRDefault="00BC3CD3" w:rsidP="001942D3">
            <w:pPr>
              <w:spacing w:before="120" w:after="120"/>
              <w:contextualSpacing/>
            </w:pPr>
          </w:p>
          <w:p w14:paraId="35BCBD4A" w14:textId="77777777" w:rsidR="00BC3CD3" w:rsidRDefault="00BC3CD3" w:rsidP="001942D3">
            <w:pPr>
              <w:spacing w:before="120" w:after="120"/>
              <w:contextualSpacing/>
              <w:jc w:val="center"/>
            </w:pPr>
            <w:r>
              <w:rPr>
                <w:noProof/>
              </w:rPr>
              <w:drawing>
                <wp:inline distT="0" distB="0" distL="0" distR="0" wp14:anchorId="4B480960" wp14:editId="7A973E02">
                  <wp:extent cx="1476375" cy="1072892"/>
                  <wp:effectExtent l="0" t="0" r="0" b="0"/>
                  <wp:docPr id="42" name="Picture 42" descr="Ice cubes stacked in a non-specific pattern (7 cube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ce cubes stacked in a non-specific pattern (7 cubes total)"/>
                          <pic:cNvPicPr>
                            <a:picLocks noChangeAspect="1"/>
                          </pic:cNvPicPr>
                        </pic:nvPicPr>
                        <pic:blipFill>
                          <a:blip r:embed="rId28" cstate="print">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1489028" cy="1082087"/>
                          </a:xfrm>
                          <a:prstGeom prst="rect">
                            <a:avLst/>
                          </a:prstGeom>
                        </pic:spPr>
                      </pic:pic>
                    </a:graphicData>
                  </a:graphic>
                </wp:inline>
              </w:drawing>
            </w:r>
            <w:r>
              <w:t xml:space="preserve">  </w:t>
            </w:r>
            <w:r>
              <w:rPr>
                <w:noProof/>
              </w:rPr>
              <w:drawing>
                <wp:inline distT="0" distB="0" distL="0" distR="0" wp14:anchorId="7FE6FE20" wp14:editId="3AD2D81B">
                  <wp:extent cx="1090517" cy="1114425"/>
                  <wp:effectExtent l="0" t="0" r="0" b="0"/>
                  <wp:docPr id="43" name="Picture 43" descr="Water spl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ater splashing"/>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1101627" cy="1125779"/>
                          </a:xfrm>
                          <a:prstGeom prst="rect">
                            <a:avLst/>
                          </a:prstGeom>
                        </pic:spPr>
                      </pic:pic>
                    </a:graphicData>
                  </a:graphic>
                </wp:inline>
              </w:drawing>
            </w:r>
          </w:p>
          <w:p w14:paraId="24B6A051" w14:textId="77777777" w:rsidR="00BC3CD3" w:rsidRDefault="00BC3CD3" w:rsidP="001942D3">
            <w:pPr>
              <w:spacing w:before="120" w:after="120"/>
              <w:contextualSpacing/>
              <w:jc w:val="center"/>
            </w:pPr>
          </w:p>
          <w:p w14:paraId="0D311480" w14:textId="77777777" w:rsidR="00BC3CD3" w:rsidRDefault="00BC3CD3" w:rsidP="001942D3">
            <w:pPr>
              <w:spacing w:before="120" w:after="120"/>
              <w:contextualSpacing/>
            </w:pPr>
            <w:r>
              <w:t>T: Let’s reread the definition of solid. (Show definition via PPT)</w:t>
            </w:r>
          </w:p>
          <w:p w14:paraId="2EEC3A82" w14:textId="77777777" w:rsidR="00BC3CD3" w:rsidRDefault="00BC3CD3" w:rsidP="001942D3">
            <w:pPr>
              <w:spacing w:before="120" w:after="120"/>
              <w:contextualSpacing/>
            </w:pPr>
          </w:p>
          <w:p w14:paraId="378D560F" w14:textId="77777777" w:rsidR="00BC3CD3" w:rsidRDefault="00BC3CD3" w:rsidP="001942D3">
            <w:pPr>
              <w:spacing w:before="120" w:after="120"/>
              <w:contextualSpacing/>
            </w:pPr>
            <w:r>
              <w:t>T: Why isn’t the picture on the right aligned to the definition? Why would we say the picture on the left is an example?</w:t>
            </w:r>
          </w:p>
          <w:p w14:paraId="442B4634" w14:textId="77777777" w:rsidR="00BC3CD3" w:rsidRDefault="00BC3CD3" w:rsidP="001942D3">
            <w:pPr>
              <w:spacing w:before="120" w:after="120"/>
              <w:contextualSpacing/>
            </w:pPr>
          </w:p>
          <w:p w14:paraId="4B31210A" w14:textId="77777777" w:rsidR="00BC3CD3" w:rsidRDefault="00BC3CD3" w:rsidP="001942D3">
            <w:pPr>
              <w:spacing w:before="120" w:after="120"/>
              <w:contextualSpacing/>
            </w:pPr>
            <w:r>
              <w:t>S:  According to the definition, a solid is a type of matter than keeps its shape. Ice can hold its shape, but water cannot.</w:t>
            </w:r>
          </w:p>
          <w:p w14:paraId="36CD68E8" w14:textId="77777777" w:rsidR="00BC3CD3" w:rsidRDefault="00BC3CD3" w:rsidP="001942D3">
            <w:pPr>
              <w:spacing w:before="120" w:after="120"/>
              <w:contextualSpacing/>
            </w:pPr>
          </w:p>
          <w:p w14:paraId="013E51D2" w14:textId="6FA4F5CC" w:rsidR="00BC3CD3" w:rsidRDefault="00BC3CD3" w:rsidP="001942D3">
            <w:pPr>
              <w:spacing w:before="120" w:after="120"/>
              <w:contextualSpacing/>
            </w:pPr>
            <w:r>
              <w:t>T: Yes -they are both states of matter, but only the ice is considered a solid</w:t>
            </w:r>
            <w:r w:rsidR="00D775BD">
              <w:t xml:space="preserve">. </w:t>
            </w:r>
          </w:p>
          <w:p w14:paraId="4ED587FB" w14:textId="77777777" w:rsidR="00BC3CD3" w:rsidRDefault="00BC3CD3" w:rsidP="001942D3">
            <w:pPr>
              <w:spacing w:before="120" w:after="120"/>
              <w:contextualSpacing/>
            </w:pPr>
          </w:p>
          <w:p w14:paraId="70CE85D8" w14:textId="77777777" w:rsidR="00BC3CD3" w:rsidRDefault="00BC3CD3" w:rsidP="001942D3">
            <w:pPr>
              <w:spacing w:before="120" w:after="120"/>
              <w:contextualSpacing/>
            </w:pPr>
            <w:r w:rsidRPr="00EB23A9">
              <w:t>T: When teachers use prompts to help students think about and articulate key connections and distinctions, it makes it more likely that the new information gets stored in long-term memory.</w:t>
            </w:r>
          </w:p>
          <w:p w14:paraId="3DF196B8" w14:textId="77777777" w:rsidR="00BC3CD3" w:rsidRDefault="00BC3CD3" w:rsidP="001942D3">
            <w:pPr>
              <w:spacing w:before="120" w:after="120"/>
              <w:contextualSpacing/>
            </w:pPr>
          </w:p>
          <w:p w14:paraId="782FF65E" w14:textId="77777777" w:rsidR="00BC3CD3" w:rsidRDefault="00BC3CD3" w:rsidP="001942D3">
            <w:pPr>
              <w:spacing w:before="120" w:after="120"/>
              <w:contextualSpacing/>
            </w:pPr>
            <w:r>
              <w:t>T: We will do an example together. Suppose you were teaching students about similes. After defining similes (</w:t>
            </w:r>
            <w:r w:rsidRPr="00F553EB">
              <w:rPr>
                <w:i/>
                <w:iCs/>
              </w:rPr>
              <w:t>a phrase that uses the words </w:t>
            </w:r>
            <w:r w:rsidRPr="00F553EB">
              <w:t>like</w:t>
            </w:r>
            <w:r w:rsidRPr="00F553EB">
              <w:rPr>
                <w:i/>
                <w:iCs/>
              </w:rPr>
              <w:t> or </w:t>
            </w:r>
            <w:r w:rsidRPr="00F553EB">
              <w:t>as</w:t>
            </w:r>
            <w:r w:rsidRPr="00F553EB">
              <w:rPr>
                <w:i/>
                <w:iCs/>
              </w:rPr>
              <w:t> to describe someone or something by comparing it with someone or something else that is similar</w:t>
            </w:r>
            <w:r w:rsidRPr="00F553EB">
              <w:t>)</w:t>
            </w:r>
            <w:r>
              <w:t>, you need to provide them with examples. What are examples of similes?</w:t>
            </w:r>
          </w:p>
          <w:p w14:paraId="630B7912" w14:textId="77777777" w:rsidR="00BC3CD3" w:rsidRDefault="00BC3CD3" w:rsidP="001942D3">
            <w:pPr>
              <w:spacing w:before="120" w:after="120"/>
              <w:contextualSpacing/>
            </w:pPr>
          </w:p>
          <w:p w14:paraId="4A308A5F" w14:textId="77777777" w:rsidR="00BC3CD3" w:rsidRDefault="00BC3CD3" w:rsidP="001942D3">
            <w:pPr>
              <w:spacing w:before="120" w:after="120"/>
              <w:contextualSpacing/>
            </w:pPr>
            <w:r>
              <w:t>S: (Provide examples of similes and add them to their notes)</w:t>
            </w:r>
          </w:p>
          <w:p w14:paraId="43392864" w14:textId="77777777" w:rsidR="00BC3CD3" w:rsidRDefault="00BC3CD3" w:rsidP="001942D3">
            <w:pPr>
              <w:spacing w:before="120" w:after="120"/>
              <w:contextualSpacing/>
            </w:pPr>
          </w:p>
          <w:p w14:paraId="02CF61EB" w14:textId="77777777" w:rsidR="00BC3CD3" w:rsidRDefault="00BC3CD3" w:rsidP="001942D3">
            <w:pPr>
              <w:spacing w:before="120" w:after="120"/>
              <w:contextualSpacing/>
            </w:pPr>
            <w:r>
              <w:t>T: These are all examples of similes. They all use “like” or “as” to compare two things. What are some nonexamples of similes?</w:t>
            </w:r>
          </w:p>
          <w:p w14:paraId="68EC22D3" w14:textId="77777777" w:rsidR="00BC3CD3" w:rsidRDefault="00BC3CD3" w:rsidP="001942D3">
            <w:pPr>
              <w:spacing w:before="120" w:after="120"/>
              <w:contextualSpacing/>
            </w:pPr>
          </w:p>
          <w:p w14:paraId="4600EA2C" w14:textId="77777777" w:rsidR="00BC3CD3" w:rsidRDefault="00BC3CD3" w:rsidP="001942D3">
            <w:pPr>
              <w:spacing w:before="120" w:after="120"/>
              <w:contextualSpacing/>
            </w:pPr>
            <w:r>
              <w:t>S: (Answers will vary but should include examples of metaphor or other figurative language. Students add nonexamples to notes).</w:t>
            </w:r>
          </w:p>
          <w:p w14:paraId="2C246B95" w14:textId="77777777" w:rsidR="00BC3CD3" w:rsidRDefault="00BC3CD3" w:rsidP="001942D3">
            <w:pPr>
              <w:spacing w:before="120" w:after="120"/>
              <w:contextualSpacing/>
            </w:pPr>
          </w:p>
          <w:p w14:paraId="0C40058E" w14:textId="77777777" w:rsidR="00BC3CD3" w:rsidRDefault="00BC3CD3" w:rsidP="001942D3">
            <w:pPr>
              <w:spacing w:before="120" w:after="120"/>
              <w:contextualSpacing/>
            </w:pPr>
            <w:r>
              <w:t>T: What connections between the examples and nonexamples would you help students make?</w:t>
            </w:r>
          </w:p>
          <w:p w14:paraId="0F21C492" w14:textId="77777777" w:rsidR="00BC3CD3" w:rsidRDefault="00BC3CD3" w:rsidP="001942D3">
            <w:pPr>
              <w:spacing w:before="120" w:after="120"/>
              <w:contextualSpacing/>
            </w:pPr>
          </w:p>
          <w:p w14:paraId="1D7EE06B" w14:textId="77777777" w:rsidR="00BC3CD3" w:rsidRDefault="00BC3CD3" w:rsidP="001942D3">
            <w:pPr>
              <w:spacing w:before="120" w:after="120"/>
              <w:contextualSpacing/>
            </w:pPr>
            <w:r>
              <w:t xml:space="preserve">S: All are examples of figurative language. </w:t>
            </w:r>
          </w:p>
          <w:p w14:paraId="2774385F" w14:textId="77777777" w:rsidR="00BC3CD3" w:rsidRDefault="00BC3CD3" w:rsidP="001942D3">
            <w:pPr>
              <w:spacing w:before="120" w:after="120"/>
              <w:contextualSpacing/>
            </w:pPr>
          </w:p>
          <w:p w14:paraId="30A363A3" w14:textId="77777777" w:rsidR="00BC3CD3" w:rsidRDefault="00BC3CD3" w:rsidP="001942D3">
            <w:pPr>
              <w:spacing w:before="120" w:after="120"/>
              <w:contextualSpacing/>
            </w:pPr>
            <w:r>
              <w:t>T: What differences between the examples and nonexamples would you help students make?</w:t>
            </w:r>
          </w:p>
          <w:p w14:paraId="073236DD" w14:textId="77777777" w:rsidR="00BC3CD3" w:rsidRDefault="00BC3CD3" w:rsidP="001942D3">
            <w:pPr>
              <w:spacing w:before="120" w:after="120"/>
              <w:contextualSpacing/>
            </w:pPr>
          </w:p>
          <w:p w14:paraId="2C6F7D2D" w14:textId="2A3E2101" w:rsidR="00BC3CD3" w:rsidRDefault="00BC3CD3" w:rsidP="001942D3">
            <w:pPr>
              <w:spacing w:before="120" w:after="120"/>
              <w:contextualSpacing/>
            </w:pPr>
            <w:r>
              <w:t>S: Similes make comparisons using “like” or “as</w:t>
            </w:r>
            <w:r w:rsidR="00D775BD">
              <w:t>.”</w:t>
            </w:r>
          </w:p>
          <w:p w14:paraId="4C21E65D" w14:textId="77777777" w:rsidR="00BC3CD3" w:rsidRDefault="00BC3CD3" w:rsidP="001942D3">
            <w:pPr>
              <w:spacing w:before="120" w:after="120"/>
              <w:contextualSpacing/>
            </w:pPr>
          </w:p>
          <w:p w14:paraId="4B8F4E68" w14:textId="77777777" w:rsidR="00BC3CD3" w:rsidRDefault="00BC3CD3" w:rsidP="001942D3">
            <w:pPr>
              <w:spacing w:before="120" w:after="120"/>
              <w:contextualSpacing/>
            </w:pPr>
            <w:r>
              <w:t>T: Try the next example on your own. Think of how you could prompt students to make connections and identify differences between the examples and nonexamples.</w:t>
            </w:r>
          </w:p>
          <w:p w14:paraId="53BFD6B4" w14:textId="77777777" w:rsidR="00BC3CD3" w:rsidRDefault="00BC3CD3" w:rsidP="001942D3">
            <w:pPr>
              <w:spacing w:before="120" w:after="120"/>
              <w:contextualSpacing/>
            </w:pPr>
          </w:p>
          <w:p w14:paraId="019C98F4" w14:textId="77777777" w:rsidR="00BC3CD3" w:rsidRDefault="00BC3CD3" w:rsidP="001942D3">
            <w:pPr>
              <w:spacing w:before="120" w:after="120"/>
              <w:contextualSpacing/>
            </w:pPr>
            <w:r>
              <w:t>S: (Work independently on the third example)</w:t>
            </w:r>
          </w:p>
          <w:p w14:paraId="6FA468C8" w14:textId="77777777" w:rsidR="00BC3CD3" w:rsidRDefault="00BC3CD3" w:rsidP="001942D3">
            <w:pPr>
              <w:spacing w:before="120" w:after="120"/>
              <w:contextualSpacing/>
            </w:pPr>
          </w:p>
          <w:p w14:paraId="1154BDF1" w14:textId="77777777" w:rsidR="00BC3CD3" w:rsidRPr="00205E12" w:rsidRDefault="00BC3CD3" w:rsidP="001942D3">
            <w:pPr>
              <w:spacing w:before="120" w:after="120"/>
              <w:contextualSpacing/>
            </w:pPr>
            <w:r>
              <w:t>T: (Call on several students to share their responses). We’re next going to work in pairs to evaluate two approaches to introducing a concept. Remember that people develop a better understanding of content when they are provided with examples, nonexamples, and are required to think about the connections and differences between them.</w:t>
            </w:r>
          </w:p>
        </w:tc>
        <w:tc>
          <w:tcPr>
            <w:tcW w:w="1578" w:type="dxa"/>
          </w:tcPr>
          <w:p w14:paraId="7027B68A" w14:textId="77777777" w:rsidR="00BC3CD3" w:rsidRDefault="00BC3CD3" w:rsidP="001942D3">
            <w:pPr>
              <w:pStyle w:val="Tabletext"/>
              <w:jc w:val="center"/>
            </w:pPr>
            <w:r>
              <w:lastRenderedPageBreak/>
              <w:t xml:space="preserve">Example adapted from Deans for Impact </w:t>
            </w:r>
          </w:p>
          <w:p w14:paraId="747CF697" w14:textId="77777777" w:rsidR="00B028CB" w:rsidRDefault="00B028CB" w:rsidP="001942D3">
            <w:pPr>
              <w:pStyle w:val="Tabletext"/>
              <w:jc w:val="center"/>
            </w:pPr>
            <w:r>
              <w:lastRenderedPageBreak/>
              <w:t>PPT</w:t>
            </w:r>
          </w:p>
          <w:p w14:paraId="7B077A2C" w14:textId="1F43FFA6" w:rsidR="00B028CB" w:rsidRPr="00205E12" w:rsidRDefault="00B028CB" w:rsidP="001942D3">
            <w:pPr>
              <w:pStyle w:val="Tabletext"/>
              <w:jc w:val="center"/>
            </w:pPr>
            <w:r>
              <w:t>Student Guide</w:t>
            </w:r>
          </w:p>
        </w:tc>
      </w:tr>
      <w:tr w:rsidR="00B028CB" w:rsidRPr="00447D20" w14:paraId="6F440ECA" w14:textId="77777777" w:rsidTr="006E72E7">
        <w:trPr>
          <w:cantSplit w:val="0"/>
        </w:trPr>
        <w:tc>
          <w:tcPr>
            <w:tcW w:w="805" w:type="dxa"/>
          </w:tcPr>
          <w:p w14:paraId="7E905B26" w14:textId="77777777" w:rsidR="00B028CB" w:rsidRDefault="00B028CB" w:rsidP="00B028CB">
            <w:pPr>
              <w:pStyle w:val="Tabletext"/>
              <w:jc w:val="center"/>
            </w:pPr>
            <w:r>
              <w:lastRenderedPageBreak/>
              <w:t>15 mins</w:t>
            </w:r>
          </w:p>
        </w:tc>
        <w:tc>
          <w:tcPr>
            <w:tcW w:w="6967" w:type="dxa"/>
          </w:tcPr>
          <w:p w14:paraId="0305B625" w14:textId="77777777" w:rsidR="00B028CB" w:rsidRDefault="00B028CB" w:rsidP="00B028CB">
            <w:pPr>
              <w:pStyle w:val="Tabletext"/>
              <w:rPr>
                <w:b/>
                <w:bCs/>
              </w:rPr>
            </w:pPr>
            <w:r w:rsidRPr="7D603816">
              <w:rPr>
                <w:b/>
                <w:bCs/>
              </w:rPr>
              <w:t>Practice #1</w:t>
            </w:r>
          </w:p>
          <w:p w14:paraId="0D296E4E" w14:textId="053A6255" w:rsidR="00B028CB" w:rsidRDefault="00B028CB" w:rsidP="00B028CB">
            <w:pPr>
              <w:pStyle w:val="Tabletext"/>
            </w:pPr>
            <w:r>
              <w:t>T: With a partner, you are going to look at two scenarios</w:t>
            </w:r>
            <w:r w:rsidR="00D775BD">
              <w:t xml:space="preserve">. </w:t>
            </w:r>
            <w:r>
              <w:t>(Share via PPT)</w:t>
            </w:r>
          </w:p>
          <w:p w14:paraId="0979570C" w14:textId="77777777" w:rsidR="00B028CB" w:rsidRDefault="00B028CB" w:rsidP="00B028CB">
            <w:r>
              <w:t xml:space="preserve">In his first period math class, Mr. B has his students write the definition and some examples of integers. </w:t>
            </w:r>
          </w:p>
          <w:p w14:paraId="2D974764" w14:textId="77777777" w:rsidR="00122E9F" w:rsidRDefault="00122E9F" w:rsidP="00B028CB"/>
          <w:p w14:paraId="6B2B53C9" w14:textId="188F8A4C" w:rsidR="00F13A1C" w:rsidRDefault="00F13A1C" w:rsidP="00B028CB">
            <w:r>
              <w:rPr>
                <w:noProof/>
              </w:rPr>
              <mc:AlternateContent>
                <mc:Choice Requires="wps">
                  <w:drawing>
                    <wp:inline distT="0" distB="0" distL="0" distR="0" wp14:anchorId="098C87AA" wp14:editId="71A9BE5C">
                      <wp:extent cx="3971925" cy="495300"/>
                      <wp:effectExtent l="0" t="0" r="28575" b="19050"/>
                      <wp:docPr id="3" name="Rectangle 3"/>
                      <wp:cNvGraphicFramePr/>
                      <a:graphic xmlns:a="http://schemas.openxmlformats.org/drawingml/2006/main">
                        <a:graphicData uri="http://schemas.microsoft.com/office/word/2010/wordprocessingShape">
                          <wps:wsp>
                            <wps:cNvSpPr/>
                            <wps:spPr>
                              <a:xfrm>
                                <a:off x="0" y="0"/>
                                <a:ext cx="3971925" cy="495300"/>
                              </a:xfrm>
                              <a:prstGeom prst="rect">
                                <a:avLst/>
                              </a:prstGeom>
                            </wps:spPr>
                            <wps:style>
                              <a:lnRef idx="2">
                                <a:schemeClr val="dk1"/>
                              </a:lnRef>
                              <a:fillRef idx="1">
                                <a:schemeClr val="lt1"/>
                              </a:fillRef>
                              <a:effectRef idx="0">
                                <a:schemeClr val="dk1"/>
                              </a:effectRef>
                              <a:fontRef idx="minor">
                                <a:schemeClr val="dk1"/>
                              </a:fontRef>
                            </wps:style>
                            <wps:txbx>
                              <w:txbxContent>
                                <w:p w14:paraId="11B7ADD1" w14:textId="77777777" w:rsidR="00B028CB" w:rsidRPr="00BD46FD" w:rsidRDefault="00B028CB" w:rsidP="00BC3CD3">
                                  <w:r w:rsidRPr="00BD46FD">
                                    <w:t xml:space="preserve">A </w:t>
                                  </w:r>
                                  <w:r w:rsidRPr="00BD46FD">
                                    <w:rPr>
                                      <w:b/>
                                      <w:bCs/>
                                    </w:rPr>
                                    <w:t>Frayer model</w:t>
                                  </w:r>
                                  <w:r w:rsidRPr="00BD46FD">
                                    <w:t xml:space="preserve"> is a graphic organizer that helps students clarify the meaning of vocabulary words or concepts.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8C87AA" id="Rectangle 3" o:spid="_x0000_s1026" style="width:312.75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" fillcolor="white [3201]" strokecolor="black [3200]" strokeweight="1pt">
                      <v:textbox>
                        <w:txbxContent>
                          <w:p w14:paraId="11B7ADD1" w14:textId="77777777" w:rsidR="00B028CB" w:rsidRPr="00BD46FD" w:rsidRDefault="00B028CB" w:rsidP="00BC3CD3">
                            <w:r w:rsidRPr="00BD46FD">
                              <w:t xml:space="preserve">A </w:t>
                            </w:r>
                            <w:r w:rsidRPr="00BD46FD">
                              <w:rPr>
                                <w:b/>
                                <w:bCs/>
                              </w:rPr>
                              <w:t>Frayer model</w:t>
                            </w:r>
                            <w:r w:rsidRPr="00BD46FD">
                              <w:t xml:space="preserve"> is a graphic organizer that helps students clarify the meaning of vocabulary words or concepts.</w:t>
                            </w:r>
                          </w:p>
                        </w:txbxContent>
                      </v:textbox>
                      <w10:anchorlock/>
                    </v:rect>
                  </w:pict>
                </mc:Fallback>
              </mc:AlternateContent>
            </w:r>
          </w:p>
          <w:p w14:paraId="3CD5BDEA" w14:textId="77777777" w:rsidR="00122E9F" w:rsidRDefault="00122E9F" w:rsidP="00B028CB"/>
          <w:p w14:paraId="5BC5D372" w14:textId="4DDF4337" w:rsidR="00F13A1C" w:rsidRDefault="00B028CB" w:rsidP="00B028CB">
            <w:r>
              <w:t xml:space="preserve">In his second period class, he and his students complete a </w:t>
            </w:r>
            <w:r w:rsidRPr="440BB686">
              <w:rPr>
                <w:b/>
                <w:bCs/>
              </w:rPr>
              <w:t xml:space="preserve">Frayer model </w:t>
            </w:r>
            <w:r>
              <w:t xml:space="preserve">to introduce the concept of integers. </w:t>
            </w:r>
          </w:p>
          <w:p w14:paraId="0AFF0913" w14:textId="77777777" w:rsidR="00F13A1C" w:rsidRPr="00F13A1C" w:rsidRDefault="00F13A1C" w:rsidP="00B028CB"/>
          <w:p w14:paraId="45183EA1" w14:textId="423F58F4" w:rsidR="00B028CB" w:rsidRDefault="00B028CB" w:rsidP="00B028CB">
            <w:pPr>
              <w:rPr>
                <w:u w:val="single"/>
              </w:rPr>
            </w:pPr>
            <w:r w:rsidRPr="440BB686">
              <w:rPr>
                <w:u w:val="single"/>
              </w:rPr>
              <w:t>Read and compare the two approaches:</w:t>
            </w:r>
          </w:p>
          <w:p w14:paraId="4E277E15" w14:textId="6902BE47" w:rsidR="00B028CB" w:rsidRDefault="00B028CB" w:rsidP="00B028CB">
            <w:pPr>
              <w:rPr>
                <w:b/>
                <w:bCs/>
                <w:sz w:val="24"/>
                <w:szCs w:val="24"/>
              </w:rPr>
            </w:pPr>
          </w:p>
          <w:p w14:paraId="5C1CBA74" w14:textId="6A077B39" w:rsidR="00B028CB" w:rsidRPr="00391BFE" w:rsidRDefault="00B028CB" w:rsidP="00B028CB">
            <w:pPr>
              <w:rPr>
                <w:b/>
                <w:bCs/>
                <w:sz w:val="24"/>
                <w:szCs w:val="24"/>
              </w:rPr>
            </w:pPr>
            <w:r w:rsidRPr="00391BFE">
              <w:rPr>
                <w:b/>
                <w:bCs/>
                <w:sz w:val="24"/>
                <w:szCs w:val="24"/>
              </w:rPr>
              <w:t>First Period:</w:t>
            </w:r>
          </w:p>
          <w:p w14:paraId="5529D147" w14:textId="77777777" w:rsidR="00B028CB" w:rsidRPr="00BF5877" w:rsidRDefault="00B028CB" w:rsidP="00B028CB">
            <w:r w:rsidRPr="00490691">
              <w:rPr>
                <w:b/>
                <w:bCs/>
              </w:rPr>
              <w:t>Integers:</w:t>
            </w:r>
            <w:r w:rsidRPr="00BF5877">
              <w:rPr>
                <w:rFonts w:ascii="Arial" w:hAnsi="Arial" w:cs="Arial"/>
                <w:color w:val="333333"/>
                <w:shd w:val="clear" w:color="auto" w:fill="FFFFFF"/>
              </w:rPr>
              <w:t xml:space="preserve"> </w:t>
            </w:r>
            <w:r w:rsidRPr="00BF5877">
              <w:t>An integer is a number with no decimal or fractional part, from the set of negative and positive numbers, including zero.</w:t>
            </w:r>
          </w:p>
          <w:p w14:paraId="404E622A" w14:textId="77777777" w:rsidR="00B028CB" w:rsidRDefault="00B028CB" w:rsidP="00B028CB">
            <w:r>
              <w:rPr>
                <w:b/>
                <w:bCs/>
              </w:rPr>
              <w:t xml:space="preserve">Examples: </w:t>
            </w:r>
            <w:r w:rsidRPr="00BF5877">
              <w:t xml:space="preserve">-5, 0, </w:t>
            </w:r>
            <w:r>
              <w:t>-</w:t>
            </w:r>
            <w:r w:rsidRPr="00BF5877">
              <w:t xml:space="preserve">1, 5, 8, </w:t>
            </w:r>
            <w:r>
              <w:t>-</w:t>
            </w:r>
            <w:r w:rsidRPr="00BF5877">
              <w:t>97, and 3,043</w:t>
            </w:r>
          </w:p>
          <w:p w14:paraId="1A18C924" w14:textId="77777777" w:rsidR="00B028CB" w:rsidRDefault="00B028CB" w:rsidP="00B028CB"/>
          <w:p w14:paraId="43E9226D" w14:textId="77777777" w:rsidR="00B028CB" w:rsidRPr="00391BFE" w:rsidRDefault="00B028CB" w:rsidP="00B028CB">
            <w:pPr>
              <w:rPr>
                <w:b/>
                <w:bCs/>
                <w:sz w:val="24"/>
                <w:szCs w:val="24"/>
              </w:rPr>
            </w:pPr>
            <w:r w:rsidRPr="00391BFE">
              <w:rPr>
                <w:b/>
                <w:bCs/>
                <w:sz w:val="24"/>
                <w:szCs w:val="24"/>
              </w:rPr>
              <w:t>Second Period:</w:t>
            </w:r>
          </w:p>
          <w:tbl>
            <w:tblPr>
              <w:tblStyle w:val="TableGrid"/>
              <w:tblW w:w="0" w:type="auto"/>
              <w:tblLayout w:type="fixed"/>
              <w:tblLook w:val="04A0" w:firstRow="1" w:lastRow="0" w:firstColumn="1" w:lastColumn="0" w:noHBand="0" w:noVBand="1"/>
            </w:tblPr>
            <w:tblGrid>
              <w:gridCol w:w="3256"/>
              <w:gridCol w:w="3256"/>
            </w:tblGrid>
            <w:tr w:rsidR="00B028CB" w14:paraId="7C904367" w14:textId="77777777" w:rsidTr="001942D3">
              <w:trPr>
                <w:trHeight w:val="1933"/>
              </w:trPr>
              <w:tc>
                <w:tcPr>
                  <w:tcW w:w="3256" w:type="dxa"/>
                </w:tcPr>
                <w:p w14:paraId="61DA79DA" w14:textId="77777777" w:rsidR="00B028CB" w:rsidRDefault="00B028CB" w:rsidP="00B028CB">
                  <w:pPr>
                    <w:rPr>
                      <w:b/>
                      <w:bCs/>
                    </w:rPr>
                  </w:pPr>
                  <w:r>
                    <w:rPr>
                      <w:b/>
                      <w:bCs/>
                    </w:rPr>
                    <w:t>Definition</w:t>
                  </w:r>
                </w:p>
                <w:p w14:paraId="15817A43" w14:textId="77777777" w:rsidR="00B028CB" w:rsidRDefault="00B028CB" w:rsidP="00B028CB">
                  <w:pPr>
                    <w:rPr>
                      <w:b/>
                      <w:bCs/>
                    </w:rPr>
                  </w:pPr>
                  <w:r w:rsidRPr="00BF5877">
                    <w:t>An integer is a number with no decimal or fractional part, from the set of negative and positive numbers, including zero.</w:t>
                  </w:r>
                </w:p>
              </w:tc>
              <w:tc>
                <w:tcPr>
                  <w:tcW w:w="3256" w:type="dxa"/>
                </w:tcPr>
                <w:p w14:paraId="233C1C8E" w14:textId="77777777" w:rsidR="00B028CB" w:rsidRDefault="00B028CB" w:rsidP="00B028CB">
                  <w:pPr>
                    <w:jc w:val="right"/>
                    <w:rPr>
                      <w:b/>
                      <w:bCs/>
                    </w:rPr>
                  </w:pPr>
                  <w:r>
                    <w:rPr>
                      <w:b/>
                      <w:bCs/>
                    </w:rPr>
                    <w:t>Characteristics</w:t>
                  </w:r>
                </w:p>
                <w:p w14:paraId="5420409C" w14:textId="3AC08DBF" w:rsidR="00B028CB" w:rsidRDefault="00B028CB" w:rsidP="00B028CB">
                  <w:pPr>
                    <w:jc w:val="right"/>
                  </w:pPr>
                  <w:r>
                    <w:t xml:space="preserve">Are rational </w:t>
                  </w:r>
                  <w:r w:rsidR="00D775BD">
                    <w:t>numbers.</w:t>
                  </w:r>
                </w:p>
                <w:p w14:paraId="745B9662" w14:textId="77777777" w:rsidR="00B028CB" w:rsidRDefault="00B028CB" w:rsidP="00B028CB">
                  <w:pPr>
                    <w:jc w:val="right"/>
                  </w:pPr>
                  <w:r>
                    <w:t>No fractions</w:t>
                  </w:r>
                </w:p>
                <w:p w14:paraId="78A51526" w14:textId="77777777" w:rsidR="00B028CB" w:rsidRDefault="00B028CB" w:rsidP="00B028CB">
                  <w:pPr>
                    <w:jc w:val="right"/>
                  </w:pPr>
                  <w:r>
                    <w:t>No decimals</w:t>
                  </w:r>
                </w:p>
                <w:p w14:paraId="70295434" w14:textId="77777777" w:rsidR="00B028CB" w:rsidRPr="004F5277" w:rsidRDefault="00B028CB" w:rsidP="00B028CB">
                  <w:pPr>
                    <w:jc w:val="right"/>
                  </w:pPr>
                  <w:r>
                    <w:rPr>
                      <w:noProof/>
                    </w:rPr>
                    <mc:AlternateContent>
                      <mc:Choice Requires="wps">
                        <w:drawing>
                          <wp:anchor distT="0" distB="0" distL="114300" distR="114300" simplePos="0" relativeHeight="251662336" behindDoc="0" locked="0" layoutInCell="1" allowOverlap="1" wp14:anchorId="1B41405C" wp14:editId="1CB8321B">
                            <wp:simplePos x="0" y="0"/>
                            <wp:positionH relativeFrom="column">
                              <wp:posOffset>-607695</wp:posOffset>
                            </wp:positionH>
                            <wp:positionV relativeFrom="paragraph">
                              <wp:posOffset>280035</wp:posOffset>
                            </wp:positionV>
                            <wp:extent cx="1047750" cy="533400"/>
                            <wp:effectExtent l="0" t="0" r="19050" b="19050"/>
                            <wp:wrapNone/>
                            <wp:docPr id="4" name="Oval 4"/>
                            <wp:cNvGraphicFramePr/>
                            <a:graphic xmlns:a="http://schemas.openxmlformats.org/drawingml/2006/main">
                              <a:graphicData uri="http://schemas.microsoft.com/office/word/2010/wordprocessingShape">
                                <wps:wsp>
                                  <wps:cNvSpPr/>
                                  <wps:spPr>
                                    <a:xfrm>
                                      <a:off x="0" y="0"/>
                                      <a:ext cx="1047750" cy="533400"/>
                                    </a:xfrm>
                                    <a:prstGeom prst="ellipse">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1AE1B16C" w14:textId="77777777" w:rsidR="00B028CB" w:rsidRPr="00122E9F" w:rsidRDefault="00B028CB" w:rsidP="00BC3CD3">
                                        <w:pPr>
                                          <w:jc w:val="center"/>
                                          <w:rPr>
                                            <w:color w:val="000000" w:themeColor="text1"/>
                                            <w:sz w:val="24"/>
                                            <w:szCs w:val="24"/>
                                          </w:rPr>
                                        </w:pPr>
                                        <w:r w:rsidRPr="00122E9F">
                                          <w:rPr>
                                            <w:color w:val="000000" w:themeColor="text1"/>
                                            <w:sz w:val="24"/>
                                            <w:szCs w:val="24"/>
                                          </w:rPr>
                                          <w:t>Integer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41405C" id="Oval 4" o:spid="_x0000_s1027" style="position:absolute;left:0;text-align:left;margin-left:-47.85pt;margin-top:22.05pt;width:82.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" fillcolor="#a5a5a5 [3206]" strokecolor="#525252 [1606]" strokeweight="1pt">
                            <v:stroke joinstyle="miter"/>
                            <v:textbox>
                              <w:txbxContent>
                                <w:p w14:paraId="1AE1B16C" w14:textId="77777777" w:rsidR="00B028CB" w:rsidRPr="00122E9F" w:rsidRDefault="00B028CB" w:rsidP="00BC3CD3">
                                  <w:pPr>
                                    <w:jc w:val="center"/>
                                    <w:rPr>
                                      <w:color w:val="000000" w:themeColor="text1"/>
                                      <w:sz w:val="24"/>
                                      <w:szCs w:val="24"/>
                                    </w:rPr>
                                  </w:pPr>
                                  <w:r w:rsidRPr="00122E9F">
                                    <w:rPr>
                                      <w:color w:val="000000" w:themeColor="text1"/>
                                      <w:sz w:val="24"/>
                                      <w:szCs w:val="24"/>
                                    </w:rPr>
                                    <w:t>Integer</w:t>
                                  </w:r>
                                </w:p>
                              </w:txbxContent>
                            </v:textbox>
                          </v:oval>
                        </w:pict>
                      </mc:Fallback>
                    </mc:AlternateContent>
                  </w:r>
                  <w:r>
                    <w:t>Can be positive, negative, or zero</w:t>
                  </w:r>
                </w:p>
              </w:tc>
            </w:tr>
            <w:tr w:rsidR="00B028CB" w14:paraId="6D4E33AE" w14:textId="77777777" w:rsidTr="001942D3">
              <w:trPr>
                <w:trHeight w:val="1376"/>
              </w:trPr>
              <w:tc>
                <w:tcPr>
                  <w:tcW w:w="3256" w:type="dxa"/>
                </w:tcPr>
                <w:p w14:paraId="4576B1A4" w14:textId="77777777" w:rsidR="00B028CB" w:rsidRDefault="00B028CB" w:rsidP="00B028CB">
                  <w:pPr>
                    <w:rPr>
                      <w:b/>
                      <w:bCs/>
                    </w:rPr>
                  </w:pPr>
                  <w:r>
                    <w:rPr>
                      <w:b/>
                      <w:bCs/>
                    </w:rPr>
                    <w:t>Example</w:t>
                  </w:r>
                </w:p>
                <w:p w14:paraId="7589B7B7" w14:textId="77777777" w:rsidR="00B028CB" w:rsidRDefault="00B028CB" w:rsidP="00B028CB">
                  <w:pPr>
                    <w:rPr>
                      <w:b/>
                      <w:bCs/>
                    </w:rPr>
                  </w:pPr>
                </w:p>
                <w:p w14:paraId="3F59F133" w14:textId="77777777" w:rsidR="00B028CB" w:rsidRDefault="00B028CB" w:rsidP="00B028CB">
                  <w:pPr>
                    <w:rPr>
                      <w:b/>
                      <w:bCs/>
                    </w:rPr>
                  </w:pPr>
                  <w:r w:rsidRPr="00BF5877">
                    <w:t xml:space="preserve">-5, 0, </w:t>
                  </w:r>
                  <w:r>
                    <w:t>-</w:t>
                  </w:r>
                  <w:r w:rsidRPr="00BF5877">
                    <w:t xml:space="preserve">1, 5, 8, </w:t>
                  </w:r>
                  <w:r>
                    <w:t>-</w:t>
                  </w:r>
                  <w:r w:rsidRPr="00BF5877">
                    <w:t>97, and 3,043</w:t>
                  </w:r>
                </w:p>
                <w:p w14:paraId="788705F8" w14:textId="77777777" w:rsidR="00B028CB" w:rsidRDefault="00B028CB" w:rsidP="00B028CB">
                  <w:pPr>
                    <w:rPr>
                      <w:b/>
                      <w:bCs/>
                    </w:rPr>
                  </w:pPr>
                </w:p>
                <w:p w14:paraId="6EFCF021" w14:textId="77777777" w:rsidR="00B028CB" w:rsidRDefault="00B028CB" w:rsidP="00B028CB">
                  <w:pPr>
                    <w:rPr>
                      <w:b/>
                      <w:bCs/>
                    </w:rPr>
                  </w:pPr>
                </w:p>
                <w:p w14:paraId="789517B3" w14:textId="77777777" w:rsidR="00B028CB" w:rsidRDefault="00B028CB" w:rsidP="00B028CB">
                  <w:pPr>
                    <w:rPr>
                      <w:b/>
                      <w:bCs/>
                    </w:rPr>
                  </w:pPr>
                </w:p>
                <w:p w14:paraId="0ABB15A8" w14:textId="77777777" w:rsidR="00B028CB" w:rsidRDefault="00B028CB" w:rsidP="00B028CB">
                  <w:pPr>
                    <w:rPr>
                      <w:b/>
                      <w:bCs/>
                    </w:rPr>
                  </w:pPr>
                </w:p>
              </w:tc>
              <w:tc>
                <w:tcPr>
                  <w:tcW w:w="3256" w:type="dxa"/>
                </w:tcPr>
                <w:p w14:paraId="463A8999" w14:textId="77777777" w:rsidR="00B028CB" w:rsidRDefault="00B028CB" w:rsidP="00B028CB">
                  <w:pPr>
                    <w:jc w:val="right"/>
                    <w:rPr>
                      <w:b/>
                      <w:bCs/>
                    </w:rPr>
                  </w:pPr>
                  <w:r>
                    <w:rPr>
                      <w:b/>
                      <w:bCs/>
                    </w:rPr>
                    <w:t>Nonexample</w:t>
                  </w:r>
                </w:p>
                <w:p w14:paraId="4EBD9BEE" w14:textId="77777777" w:rsidR="00B028CB" w:rsidRDefault="00B028CB" w:rsidP="00B028CB">
                  <w:pPr>
                    <w:jc w:val="right"/>
                    <w:rPr>
                      <w:b/>
                      <w:bCs/>
                    </w:rPr>
                  </w:pPr>
                </w:p>
                <w:p w14:paraId="5B13E222" w14:textId="77777777" w:rsidR="00B028CB" w:rsidRDefault="00B028CB" w:rsidP="00B028CB">
                  <w:pPr>
                    <w:jc w:val="right"/>
                    <w:rPr>
                      <w:b/>
                      <w:bCs/>
                    </w:rPr>
                  </w:pPr>
                </w:p>
                <w:p w14:paraId="24D7290A" w14:textId="77777777" w:rsidR="00B028CB" w:rsidRPr="004F5277" w:rsidRDefault="00B028CB" w:rsidP="00B028CB">
                  <w:pPr>
                    <w:jc w:val="right"/>
                  </w:pPr>
                  <w:r>
                    <w:t xml:space="preserve">1/2 , -3.02, 5 ¾ , </w:t>
                  </w:r>
                  <m:oMath>
                    <m:rad>
                      <m:radPr>
                        <m:degHide m:val="1"/>
                        <m:ctrlPr>
                          <w:rPr>
                            <w:rFonts w:ascii="Cambria Math" w:hAnsi="Cambria Math"/>
                            <w:i/>
                          </w:rPr>
                        </m:ctrlPr>
                      </m:radPr>
                      <m:deg/>
                      <m:e>
                        <m:r>
                          <w:rPr>
                            <w:rFonts w:ascii="Cambria Math" w:hAnsi="Cambria Math"/>
                          </w:rPr>
                          <m:t>2</m:t>
                        </m:r>
                      </m:e>
                    </m:rad>
                  </m:oMath>
                </w:p>
              </w:tc>
            </w:tr>
          </w:tbl>
          <w:p w14:paraId="6C218C40" w14:textId="77777777" w:rsidR="00B028CB" w:rsidRDefault="00B028CB" w:rsidP="00B028CB">
            <w:pPr>
              <w:rPr>
                <w:b/>
                <w:bCs/>
              </w:rPr>
            </w:pPr>
          </w:p>
          <w:p w14:paraId="5E0E5EC5" w14:textId="77777777" w:rsidR="00B028CB" w:rsidRPr="00447E76" w:rsidRDefault="00B028CB" w:rsidP="00B028CB">
            <w:pPr>
              <w:rPr>
                <w:b/>
                <w:bCs/>
              </w:rPr>
            </w:pPr>
            <w:r>
              <w:rPr>
                <w:b/>
                <w:bCs/>
              </w:rPr>
              <w:lastRenderedPageBreak/>
              <w:t xml:space="preserve">T: </w:t>
            </w:r>
            <w:r w:rsidRPr="001E7636">
              <w:t>Work together to determine what is similar and different between the First Period and Second Period activities.</w:t>
            </w:r>
            <w:r>
              <w:t xml:space="preserve"> Consider h</w:t>
            </w:r>
            <w:r w:rsidRPr="007C24C2">
              <w:t>ow the use of the Frayer model in the Second Period activity could lead to a better understanding of the concept of integers. Then explain how in Mr. B’s Second Period, he could prompt his students to make connections and identify differences between the examples and nonexamples.</w:t>
            </w:r>
          </w:p>
          <w:p w14:paraId="68569E94" w14:textId="77777777" w:rsidR="00B028CB" w:rsidRPr="006024CD" w:rsidRDefault="00B028CB" w:rsidP="00B028CB">
            <w:pPr>
              <w:pStyle w:val="Tabletext"/>
            </w:pPr>
            <w:r>
              <w:t>S: (Students complete activity in student guide).</w:t>
            </w:r>
          </w:p>
        </w:tc>
        <w:tc>
          <w:tcPr>
            <w:tcW w:w="1578" w:type="dxa"/>
          </w:tcPr>
          <w:p w14:paraId="1BA433EC" w14:textId="77777777" w:rsidR="00B028CB" w:rsidRDefault="00B028CB" w:rsidP="00B028CB">
            <w:pPr>
              <w:pStyle w:val="Tabletext"/>
              <w:jc w:val="center"/>
            </w:pPr>
            <w:r>
              <w:lastRenderedPageBreak/>
              <w:t>PPT</w:t>
            </w:r>
          </w:p>
          <w:p w14:paraId="5E0E8D00" w14:textId="05689A50" w:rsidR="00B028CB" w:rsidRPr="00205E12" w:rsidRDefault="00B028CB" w:rsidP="00B028CB">
            <w:pPr>
              <w:pStyle w:val="Tabletext"/>
              <w:jc w:val="center"/>
            </w:pPr>
            <w:r>
              <w:t>Student Guide</w:t>
            </w:r>
          </w:p>
        </w:tc>
      </w:tr>
      <w:tr w:rsidR="00B028CB" w:rsidRPr="00447D20" w14:paraId="082038AE" w14:textId="77777777" w:rsidTr="006E72E7">
        <w:trPr>
          <w:cantSplit w:val="0"/>
        </w:trPr>
        <w:tc>
          <w:tcPr>
            <w:tcW w:w="805" w:type="dxa"/>
          </w:tcPr>
          <w:p w14:paraId="20F85AC3" w14:textId="77777777" w:rsidR="00B028CB" w:rsidRDefault="00B028CB" w:rsidP="00B028CB">
            <w:pPr>
              <w:pStyle w:val="Tabletext"/>
              <w:jc w:val="center"/>
            </w:pPr>
            <w:r>
              <w:t>2</w:t>
            </w:r>
            <w:r w:rsidRPr="00205E12">
              <w:t xml:space="preserve"> mins</w:t>
            </w:r>
          </w:p>
        </w:tc>
        <w:tc>
          <w:tcPr>
            <w:tcW w:w="6967" w:type="dxa"/>
          </w:tcPr>
          <w:p w14:paraId="72BEBC95" w14:textId="77777777" w:rsidR="00B028CB" w:rsidRDefault="00B028CB" w:rsidP="00B028CB">
            <w:pPr>
              <w:pStyle w:val="Tabletextbullet"/>
              <w:numPr>
                <w:ilvl w:val="0"/>
                <w:numId w:val="0"/>
              </w:numPr>
              <w:rPr>
                <w:b/>
                <w:bCs/>
              </w:rPr>
            </w:pPr>
            <w:r w:rsidRPr="00876DA6">
              <w:rPr>
                <w:b/>
                <w:bCs/>
              </w:rPr>
              <w:t>Debrief</w:t>
            </w:r>
          </w:p>
          <w:p w14:paraId="1A55A6DA" w14:textId="77777777" w:rsidR="00B028CB" w:rsidRDefault="00B028CB" w:rsidP="00B028CB">
            <w:pPr>
              <w:pStyle w:val="Tabletextbullet"/>
              <w:numPr>
                <w:ilvl w:val="0"/>
                <w:numId w:val="0"/>
              </w:numPr>
            </w:pPr>
            <w:r>
              <w:t>T: Why is it important to use examples and nonexamples during instruction? What impact do they have on learning?</w:t>
            </w:r>
          </w:p>
          <w:p w14:paraId="62EEC373" w14:textId="77777777" w:rsidR="00B028CB" w:rsidRDefault="00B028CB" w:rsidP="00B028CB">
            <w:pPr>
              <w:pStyle w:val="Tabletextbullet"/>
              <w:numPr>
                <w:ilvl w:val="0"/>
                <w:numId w:val="0"/>
              </w:numPr>
            </w:pPr>
          </w:p>
          <w:p w14:paraId="7CCCECD6" w14:textId="77777777" w:rsidR="00B028CB" w:rsidRPr="00876DA6" w:rsidRDefault="00B028CB" w:rsidP="00B028CB">
            <w:pPr>
              <w:pStyle w:val="Tabletextbullet"/>
              <w:numPr>
                <w:ilvl w:val="0"/>
                <w:numId w:val="0"/>
              </w:numPr>
            </w:pPr>
            <w:r>
              <w:t xml:space="preserve">S:  Examples and nonexamples help students make sense of the content. It </w:t>
            </w:r>
            <w:r w:rsidRPr="00EB23A9">
              <w:t>help</w:t>
            </w:r>
            <w:r>
              <w:t>s</w:t>
            </w:r>
            <w:r w:rsidRPr="00EB23A9">
              <w:t xml:space="preserve"> students think about and articulate key connections and distinctions, </w:t>
            </w:r>
            <w:r>
              <w:t xml:space="preserve">which makes </w:t>
            </w:r>
            <w:r w:rsidRPr="00EB23A9">
              <w:t>it more likely that the new information gets stored in long-term memory.</w:t>
            </w:r>
          </w:p>
        </w:tc>
        <w:tc>
          <w:tcPr>
            <w:tcW w:w="1578" w:type="dxa"/>
          </w:tcPr>
          <w:p w14:paraId="5CA6DAAE" w14:textId="77777777" w:rsidR="00B028CB" w:rsidRPr="00205E12" w:rsidRDefault="00B028CB" w:rsidP="00B028CB">
            <w:pPr>
              <w:pStyle w:val="Tabletext"/>
              <w:jc w:val="center"/>
            </w:pPr>
          </w:p>
        </w:tc>
      </w:tr>
      <w:tr w:rsidR="00B028CB" w:rsidRPr="00447D20" w14:paraId="1A59A20C" w14:textId="77777777" w:rsidTr="006E72E7">
        <w:trPr>
          <w:cantSplit w:val="0"/>
        </w:trPr>
        <w:tc>
          <w:tcPr>
            <w:tcW w:w="805" w:type="dxa"/>
          </w:tcPr>
          <w:p w14:paraId="572B1B2A" w14:textId="77777777" w:rsidR="00B028CB" w:rsidRDefault="00B028CB" w:rsidP="00B028CB">
            <w:pPr>
              <w:pStyle w:val="Tabletext"/>
              <w:jc w:val="center"/>
            </w:pPr>
            <w:r>
              <w:t>5</w:t>
            </w:r>
            <w:r w:rsidRPr="00205E12">
              <w:t xml:space="preserve"> mins</w:t>
            </w:r>
          </w:p>
        </w:tc>
        <w:tc>
          <w:tcPr>
            <w:tcW w:w="6967" w:type="dxa"/>
          </w:tcPr>
          <w:p w14:paraId="2BBDFDB0" w14:textId="77777777" w:rsidR="00B028CB" w:rsidRPr="00876DA6" w:rsidRDefault="00B028CB" w:rsidP="00B028CB">
            <w:pPr>
              <w:pStyle w:val="Tabletextbullet"/>
              <w:numPr>
                <w:ilvl w:val="0"/>
                <w:numId w:val="0"/>
              </w:numPr>
              <w:rPr>
                <w:b/>
                <w:bCs/>
              </w:rPr>
            </w:pPr>
            <w:r w:rsidRPr="00876DA6">
              <w:rPr>
                <w:b/>
                <w:bCs/>
              </w:rPr>
              <w:t>Exit Ticket</w:t>
            </w:r>
          </w:p>
          <w:p w14:paraId="32BA2434" w14:textId="77777777" w:rsidR="00B028CB" w:rsidRPr="00A85644" w:rsidRDefault="00B028CB" w:rsidP="00B028CB">
            <w:pPr>
              <w:pStyle w:val="Tabletextbullet"/>
              <w:numPr>
                <w:ilvl w:val="0"/>
                <w:numId w:val="0"/>
              </w:numPr>
            </w:pPr>
            <w:r>
              <w:t>S: (Complete the exit ticket.)</w:t>
            </w:r>
          </w:p>
        </w:tc>
        <w:tc>
          <w:tcPr>
            <w:tcW w:w="1578" w:type="dxa"/>
          </w:tcPr>
          <w:p w14:paraId="2A0B9B82" w14:textId="2C1E8AE5" w:rsidR="00B028CB" w:rsidRPr="00205E12" w:rsidRDefault="00B028CB" w:rsidP="00B028CB">
            <w:pPr>
              <w:pStyle w:val="Tabletext"/>
              <w:jc w:val="center"/>
            </w:pPr>
            <w:r>
              <w:t>Exit Ticket</w:t>
            </w:r>
          </w:p>
        </w:tc>
      </w:tr>
    </w:tbl>
    <w:p w14:paraId="7BAA5556" w14:textId="77777777" w:rsidR="00BC3CD3" w:rsidRDefault="00BC3CD3" w:rsidP="00BC3CD3">
      <w:pPr>
        <w:spacing w:after="0"/>
      </w:pPr>
    </w:p>
    <w:p w14:paraId="5098C02C" w14:textId="77777777" w:rsidR="00BC3CD3" w:rsidRPr="001D12CB" w:rsidRDefault="00BC3CD3" w:rsidP="00BC3CD3">
      <w:pPr>
        <w:rPr>
          <w:i/>
          <w:iCs/>
          <w:sz w:val="18"/>
          <w:szCs w:val="18"/>
        </w:rPr>
      </w:pPr>
      <w:r w:rsidRPr="001D12CB">
        <w:rPr>
          <w:i/>
          <w:iCs/>
          <w:sz w:val="18"/>
          <w:szCs w:val="18"/>
        </w:rPr>
        <w:t xml:space="preserve">Berlin, R. (2021, April 9). Putting learning science in practice: Using examples and non-examples. Deans for Impact. Retrieved from </w:t>
      </w:r>
      <w:hyperlink r:id="rId29" w:history="1">
        <w:r w:rsidRPr="001D12CB">
          <w:rPr>
            <w:rStyle w:val="Hyperlink"/>
            <w:i/>
            <w:iCs/>
            <w:sz w:val="18"/>
            <w:szCs w:val="18"/>
          </w:rPr>
          <w:t>https://deansforimpact.org/lbsd-examples-non-examples/</w:t>
        </w:r>
      </w:hyperlink>
      <w:r w:rsidRPr="001D12CB">
        <w:rPr>
          <w:i/>
          <w:iCs/>
          <w:sz w:val="18"/>
          <w:szCs w:val="18"/>
        </w:rPr>
        <w:t xml:space="preserve"> </w:t>
      </w:r>
    </w:p>
    <w:p w14:paraId="1A91761C" w14:textId="77777777" w:rsidR="006460D8" w:rsidRPr="00471230" w:rsidRDefault="006460D8" w:rsidP="00471230"/>
    <w:sectPr w:rsidR="006460D8" w:rsidRPr="00471230">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F9BE5" w14:textId="77777777" w:rsidR="00342631" w:rsidRDefault="00342631" w:rsidP="00A00911">
      <w:pPr>
        <w:spacing w:after="0" w:line="240" w:lineRule="auto"/>
      </w:pPr>
      <w:r>
        <w:separator/>
      </w:r>
    </w:p>
  </w:endnote>
  <w:endnote w:type="continuationSeparator" w:id="0">
    <w:p w14:paraId="5DBD8F98" w14:textId="77777777" w:rsidR="00342631" w:rsidRDefault="00342631"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1F39950D" w:rsidR="00A00911" w:rsidRPr="00C75FB0" w:rsidRDefault="00C75FB0" w:rsidP="00C75FB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5A4F8" w14:textId="77777777" w:rsidR="00342631" w:rsidRDefault="00342631" w:rsidP="00A00911">
      <w:pPr>
        <w:spacing w:after="0" w:line="240" w:lineRule="auto"/>
      </w:pPr>
      <w:r>
        <w:separator/>
      </w:r>
    </w:p>
  </w:footnote>
  <w:footnote w:type="continuationSeparator" w:id="0">
    <w:p w14:paraId="4F6B32E4" w14:textId="77777777" w:rsidR="00342631" w:rsidRDefault="00342631"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40652"/>
    <w:multiLevelType w:val="hybridMultilevel"/>
    <w:tmpl w:val="9EE8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C90075"/>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5C1E8A"/>
    <w:multiLevelType w:val="hybridMultilevel"/>
    <w:tmpl w:val="422AC40C"/>
    <w:lvl w:ilvl="0" w:tplc="E95E5FE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233315">
    <w:abstractNumId w:val="9"/>
  </w:num>
  <w:num w:numId="2" w16cid:durableId="351490494">
    <w:abstractNumId w:val="5"/>
  </w:num>
  <w:num w:numId="3" w16cid:durableId="1371108268">
    <w:abstractNumId w:val="7"/>
  </w:num>
  <w:num w:numId="4" w16cid:durableId="2103717197">
    <w:abstractNumId w:val="0"/>
  </w:num>
  <w:num w:numId="5" w16cid:durableId="1652323235">
    <w:abstractNumId w:val="1"/>
  </w:num>
  <w:num w:numId="6" w16cid:durableId="1622691518">
    <w:abstractNumId w:val="6"/>
  </w:num>
  <w:num w:numId="7" w16cid:durableId="207299067">
    <w:abstractNumId w:val="4"/>
  </w:num>
  <w:num w:numId="8" w16cid:durableId="90324198">
    <w:abstractNumId w:val="8"/>
  </w:num>
  <w:num w:numId="9" w16cid:durableId="311519045">
    <w:abstractNumId w:val="2"/>
  </w:num>
  <w:num w:numId="10" w16cid:durableId="346754074">
    <w:abstractNumId w:val="10"/>
  </w:num>
  <w:num w:numId="11" w16cid:durableId="672604529">
    <w:abstractNumId w:val="11"/>
  </w:num>
  <w:num w:numId="12" w16cid:durableId="2020303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42C65"/>
    <w:rsid w:val="00122E9F"/>
    <w:rsid w:val="001D12CB"/>
    <w:rsid w:val="002540C4"/>
    <w:rsid w:val="00297207"/>
    <w:rsid w:val="003031D5"/>
    <w:rsid w:val="00342631"/>
    <w:rsid w:val="00356B7C"/>
    <w:rsid w:val="00462273"/>
    <w:rsid w:val="00471230"/>
    <w:rsid w:val="0047521B"/>
    <w:rsid w:val="005225D3"/>
    <w:rsid w:val="006460D8"/>
    <w:rsid w:val="006C3E71"/>
    <w:rsid w:val="006D4123"/>
    <w:rsid w:val="006E72E7"/>
    <w:rsid w:val="007C4D7B"/>
    <w:rsid w:val="0086452A"/>
    <w:rsid w:val="00914501"/>
    <w:rsid w:val="00921817"/>
    <w:rsid w:val="00925087"/>
    <w:rsid w:val="009759C8"/>
    <w:rsid w:val="00A00911"/>
    <w:rsid w:val="00AA51BF"/>
    <w:rsid w:val="00B028CB"/>
    <w:rsid w:val="00B41503"/>
    <w:rsid w:val="00B9642C"/>
    <w:rsid w:val="00BC3CD3"/>
    <w:rsid w:val="00C75FB0"/>
    <w:rsid w:val="00C91489"/>
    <w:rsid w:val="00CF5805"/>
    <w:rsid w:val="00D3616F"/>
    <w:rsid w:val="00D775BD"/>
    <w:rsid w:val="00D80799"/>
    <w:rsid w:val="00DF37F1"/>
    <w:rsid w:val="00E77012"/>
    <w:rsid w:val="00F1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CD3"/>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paragraph" w:customStyle="1" w:styleId="Tabletext">
    <w:name w:val="Table text"/>
    <w:basedOn w:val="Normal"/>
    <w:qFormat/>
    <w:rsid w:val="00BC3CD3"/>
    <w:pPr>
      <w:spacing w:before="120" w:after="120" w:line="240" w:lineRule="auto"/>
    </w:pPr>
  </w:style>
  <w:style w:type="paragraph" w:customStyle="1" w:styleId="Tabletextbullet">
    <w:name w:val="Table text bullet"/>
    <w:basedOn w:val="Tabletext"/>
    <w:qFormat/>
    <w:rsid w:val="00BC3CD3"/>
    <w:pPr>
      <w:numPr>
        <w:numId w:val="5"/>
      </w:numPr>
      <w:contextualSpacing/>
    </w:pPr>
  </w:style>
  <w:style w:type="paragraph" w:customStyle="1" w:styleId="ListAlphaparens">
    <w:name w:val="List Alpha parens"/>
    <w:basedOn w:val="Tabletext"/>
    <w:qFormat/>
    <w:rsid w:val="00BC3CD3"/>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ansforimpact.org/lbsd-examples-non-examples/" TargetMode="External"/><Relationship Id="rId13" Type="http://schemas.openxmlformats.org/officeDocument/2006/relationships/hyperlink" Target="http://hongkongphooey.wordpress.com/2009/02/18/first-look-huawei-android-phone/" TargetMode="External"/><Relationship Id="rId18" Type="http://schemas.openxmlformats.org/officeDocument/2006/relationships/hyperlink" Target="https://www.freepngimg.com/png/5325-water-drops-png-image" TargetMode="External"/><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www.education.com/download/lesson-plan/slice-it-up-part-one/slice-it-up-part-one.pdf" TargetMode="Externa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pngimg.com/download/4194" TargetMode="External"/><Relationship Id="rId29" Type="http://schemas.openxmlformats.org/officeDocument/2006/relationships/hyperlink" Target="https://deansforimpact.org/lbsd-examples-non-examp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eepngimg.com/png/24921-apple-fruit" TargetMode="External"/><Relationship Id="rId24" Type="http://schemas.openxmlformats.org/officeDocument/2006/relationships/hyperlink" Target="https://www.flickr.com/photos/137789813@N06/22951791215"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agicmobility.com.au/als-ice-bucket-challenge/" TargetMode="External"/><Relationship Id="rId23" Type="http://schemas.openxmlformats.org/officeDocument/2006/relationships/image" Target="media/image8.jpeg"/><Relationship Id="rId28"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ansforimpact.org/lbsd-examples-non-examples/" TargetMode="External"/><Relationship Id="rId14" Type="http://schemas.openxmlformats.org/officeDocument/2006/relationships/image" Target="media/image3.png"/><Relationship Id="rId22" Type="http://schemas.openxmlformats.org/officeDocument/2006/relationships/hyperlink" Target="https://www.pexels.com/photo/air-atmosphere-background-beautiful-479333/" TargetMode="External"/><Relationship Id="rId27" Type="http://schemas.openxmlformats.org/officeDocument/2006/relationships/image" Target="media/image11.png"/><Relationship Id="rId3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Lesson 4.10: Deepening Student Understanding with Examples and Nonexamples</vt:lpstr>
    </vt:vector>
  </TitlesOfParts>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Deepening Student Understanding with Examples and Nonexamples</dc:title>
  <dc:subject>Lesson 4.10: Deepening Student Understanding with Examples and Nonexamples</dc:subject>
  <dc:creator>Texas Education Agency</dc:creator>
  <cp:keywords/>
  <dc:description/>
  <cp:lastModifiedBy>White (she/her), Whitney</cp:lastModifiedBy>
  <cp:revision>28</cp:revision>
  <dcterms:created xsi:type="dcterms:W3CDTF">2022-05-17T18:30:00Z</dcterms:created>
  <dcterms:modified xsi:type="dcterms:W3CDTF">2023-08-28T20:05:00Z</dcterms:modified>
</cp:coreProperties>
</file>