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A040A" w14:textId="77777777" w:rsidR="00B22A40" w:rsidRDefault="00B22A40" w:rsidP="00B22A40">
      <w:pPr>
        <w:pStyle w:val="Heading1"/>
        <w:spacing w:after="160"/>
      </w:pPr>
      <w:r>
        <w:t>Exit Ticket - Answer Key</w:t>
      </w:r>
    </w:p>
    <w:p w14:paraId="4859ED8A" w14:textId="3FE5DFC2" w:rsidR="00B22A40" w:rsidRPr="00A44E43" w:rsidRDefault="00B22A40" w:rsidP="00B22A40">
      <w:pPr>
        <w:pStyle w:val="Heading2"/>
        <w:pBdr>
          <w:bottom w:val="single" w:sz="6" w:space="1" w:color="auto"/>
        </w:pBdr>
        <w:spacing w:after="160"/>
        <w:rPr>
          <w:rStyle w:val="eop"/>
          <w:rFonts w:cstheme="minorHAnsi"/>
          <w:color w:val="000000"/>
          <w:szCs w:val="24"/>
          <w:shd w:val="clear" w:color="auto" w:fill="FFFFFF"/>
        </w:rPr>
      </w:pPr>
      <w:r w:rsidRPr="00A44E43">
        <w:rPr>
          <w:rStyle w:val="normaltextrun"/>
          <w:rFonts w:cstheme="minorHAnsi"/>
          <w:color w:val="000000"/>
          <w:szCs w:val="24"/>
          <w:shd w:val="clear" w:color="auto" w:fill="FFFFFF"/>
        </w:rPr>
        <w:t>Lesson 6.</w:t>
      </w:r>
      <w:r w:rsidR="00FE3E62">
        <w:rPr>
          <w:rStyle w:val="normaltextrun"/>
          <w:rFonts w:cstheme="minorHAnsi"/>
          <w:color w:val="000000"/>
          <w:szCs w:val="24"/>
          <w:shd w:val="clear" w:color="auto" w:fill="FFFFFF"/>
        </w:rPr>
        <w:t>0</w:t>
      </w:r>
      <w:r w:rsidRPr="00A44E43">
        <w:rPr>
          <w:rStyle w:val="normaltextrun"/>
          <w:rFonts w:cstheme="minorHAnsi"/>
          <w:color w:val="000000"/>
          <w:szCs w:val="24"/>
          <w:shd w:val="clear" w:color="auto" w:fill="FFFFFF"/>
        </w:rPr>
        <w:t>3: Components of a Lesson Plan</w:t>
      </w:r>
    </w:p>
    <w:p w14:paraId="3CFAB55A" w14:textId="77777777" w:rsidR="00B22A40" w:rsidRPr="00A44E43" w:rsidRDefault="00B22A40" w:rsidP="00B22A40">
      <w:pPr>
        <w:rPr>
          <w:rStyle w:val="eop"/>
          <w:rFonts w:cstheme="minorHAnsi"/>
          <w:color w:val="000000"/>
          <w:shd w:val="clear" w:color="auto" w:fill="FFFFFF"/>
        </w:rPr>
      </w:pPr>
      <w:r w:rsidRPr="00A44E43">
        <w:rPr>
          <w:rStyle w:val="eop"/>
          <w:rFonts w:cstheme="minorHAnsi"/>
          <w:color w:val="000000"/>
          <w:shd w:val="clear" w:color="auto" w:fill="FFFFFF"/>
        </w:rPr>
        <w:t>Name:</w:t>
      </w:r>
    </w:p>
    <w:p w14:paraId="790C1EF3" w14:textId="77777777" w:rsidR="00B22A40" w:rsidRPr="00A44E43" w:rsidRDefault="00B22A40" w:rsidP="00B22A40">
      <w:pPr>
        <w:rPr>
          <w:rStyle w:val="eop"/>
          <w:rFonts w:cstheme="minorHAnsi"/>
          <w:color w:val="000000"/>
          <w:shd w:val="clear" w:color="auto" w:fill="FFFFFF"/>
        </w:rPr>
      </w:pPr>
      <w:r w:rsidRPr="00A44E43">
        <w:rPr>
          <w:rStyle w:val="eop"/>
          <w:rFonts w:cstheme="minorHAnsi"/>
          <w:color w:val="000000"/>
          <w:shd w:val="clear" w:color="auto" w:fill="FFFFFF"/>
        </w:rPr>
        <w:t>Date:</w:t>
      </w:r>
    </w:p>
    <w:p w14:paraId="610C47A3" w14:textId="77777777" w:rsidR="00B22A40" w:rsidRDefault="00B22A40" w:rsidP="00B22A40">
      <w:pPr>
        <w:pStyle w:val="Tabletextbullet"/>
        <w:numPr>
          <w:ilvl w:val="0"/>
          <w:numId w:val="0"/>
        </w:numPr>
      </w:pPr>
      <w:r>
        <w:t xml:space="preserve">Examine the </w:t>
      </w:r>
      <w:r w:rsidRPr="00C8116D">
        <w:t>lesson plan</w:t>
      </w:r>
      <w:r>
        <w:t xml:space="preserve"> below. I</w:t>
      </w:r>
      <w:r w:rsidRPr="00C8116D">
        <w:t>dentify</w:t>
      </w:r>
      <w:r>
        <w:t xml:space="preserve"> the components of a high-quality lesson plan</w:t>
      </w:r>
      <w:r w:rsidRPr="00C8116D">
        <w:t xml:space="preserve"> </w:t>
      </w:r>
      <w:r>
        <w:t xml:space="preserve">and identify how the standards, objectives, learning activities (introduction, direct instruction, guided practice, independent practice, and debrief), and assessment align.  </w:t>
      </w:r>
    </w:p>
    <w:p w14:paraId="2F251FB1" w14:textId="77777777" w:rsidR="00B22A40" w:rsidRDefault="00B22A40" w:rsidP="00B22A40">
      <w:pPr>
        <w:pStyle w:val="Tabletextbullet"/>
        <w:numPr>
          <w:ilvl w:val="0"/>
          <w:numId w:val="0"/>
        </w:numPr>
      </w:pPr>
    </w:p>
    <w:p w14:paraId="3E3D9D39" w14:textId="77777777" w:rsidR="00B22A40" w:rsidRDefault="00B22A40" w:rsidP="00B22A40">
      <w:pPr>
        <w:pStyle w:val="Tabletextbullet"/>
        <w:numPr>
          <w:ilvl w:val="0"/>
          <w:numId w:val="0"/>
        </w:numPr>
        <w:jc w:val="center"/>
      </w:pPr>
      <w:r>
        <w:rPr>
          <w:noProof/>
        </w:rPr>
        <w:lastRenderedPageBreak/>
        <w:drawing>
          <wp:inline distT="0" distB="0" distL="0" distR="0" wp14:anchorId="3BBC4DD8" wp14:editId="420319DB">
            <wp:extent cx="5448300" cy="76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1809" cy="7624908"/>
                    </a:xfrm>
                    <a:prstGeom prst="rect">
                      <a:avLst/>
                    </a:prstGeom>
                  </pic:spPr>
                </pic:pic>
              </a:graphicData>
            </a:graphic>
          </wp:inline>
        </w:drawing>
      </w:r>
    </w:p>
    <w:p w14:paraId="5CC557F7" w14:textId="77777777" w:rsidR="00B22A40" w:rsidRDefault="00B22A40" w:rsidP="00B22A40">
      <w:pPr>
        <w:pStyle w:val="Tabletextbullet"/>
        <w:numPr>
          <w:ilvl w:val="0"/>
          <w:numId w:val="0"/>
        </w:numPr>
      </w:pPr>
    </w:p>
    <w:tbl>
      <w:tblPr>
        <w:tblStyle w:val="TableGrid"/>
        <w:tblpPr w:leftFromText="180" w:rightFromText="180" w:vertAnchor="text" w:tblpY="119"/>
        <w:tblW w:w="10350" w:type="dxa"/>
        <w:tblLook w:val="04A0" w:firstRow="1" w:lastRow="0" w:firstColumn="1" w:lastColumn="0" w:noHBand="0" w:noVBand="1"/>
      </w:tblPr>
      <w:tblGrid>
        <w:gridCol w:w="1890"/>
        <w:gridCol w:w="8460"/>
      </w:tblGrid>
      <w:tr w:rsidR="00B22A40" w:rsidRPr="00605006" w14:paraId="082784F1" w14:textId="77777777" w:rsidTr="00FE13C4">
        <w:tc>
          <w:tcPr>
            <w:tcW w:w="1890" w:type="dxa"/>
            <w:shd w:val="clear" w:color="auto" w:fill="auto"/>
          </w:tcPr>
          <w:p w14:paraId="19CC8AC8" w14:textId="77777777" w:rsidR="00B22A40" w:rsidRPr="00FE13C4" w:rsidRDefault="00B22A40" w:rsidP="00A44E43">
            <w:pPr>
              <w:pStyle w:val="Tabletextbullet"/>
              <w:numPr>
                <w:ilvl w:val="0"/>
                <w:numId w:val="0"/>
              </w:numPr>
              <w:jc w:val="center"/>
              <w:rPr>
                <w:b/>
                <w:bCs/>
              </w:rPr>
            </w:pPr>
            <w:r w:rsidRPr="00FE13C4">
              <w:rPr>
                <w:b/>
                <w:bCs/>
              </w:rPr>
              <w:t>Component</w:t>
            </w:r>
          </w:p>
        </w:tc>
        <w:tc>
          <w:tcPr>
            <w:tcW w:w="8460" w:type="dxa"/>
            <w:shd w:val="clear" w:color="auto" w:fill="auto"/>
          </w:tcPr>
          <w:p w14:paraId="56F4CB49" w14:textId="77777777" w:rsidR="00B22A40" w:rsidRPr="00FE13C4" w:rsidRDefault="00B22A40" w:rsidP="00A44E43">
            <w:pPr>
              <w:pStyle w:val="Tabletextbullet"/>
              <w:numPr>
                <w:ilvl w:val="0"/>
                <w:numId w:val="0"/>
              </w:numPr>
              <w:jc w:val="center"/>
              <w:rPr>
                <w:b/>
                <w:bCs/>
              </w:rPr>
            </w:pPr>
            <w:r w:rsidRPr="00FE13C4">
              <w:rPr>
                <w:b/>
                <w:bCs/>
              </w:rPr>
              <w:t>Evidence from Lesson Plan</w:t>
            </w:r>
          </w:p>
        </w:tc>
      </w:tr>
      <w:tr w:rsidR="00B22A40" w:rsidRPr="00605006" w14:paraId="26804E96" w14:textId="77777777" w:rsidTr="00FE13C4">
        <w:tc>
          <w:tcPr>
            <w:tcW w:w="1890" w:type="dxa"/>
          </w:tcPr>
          <w:p w14:paraId="6F23C7B9" w14:textId="77777777" w:rsidR="00B22A40" w:rsidRDefault="00B22A40" w:rsidP="0009467E">
            <w:pPr>
              <w:pStyle w:val="Tabletextbullet"/>
              <w:numPr>
                <w:ilvl w:val="0"/>
                <w:numId w:val="0"/>
              </w:numPr>
            </w:pPr>
            <w:r>
              <w:t>Standards</w:t>
            </w:r>
          </w:p>
        </w:tc>
        <w:tc>
          <w:tcPr>
            <w:tcW w:w="8460" w:type="dxa"/>
            <w:shd w:val="clear" w:color="auto" w:fill="auto"/>
          </w:tcPr>
          <w:p w14:paraId="4AB1EA8F" w14:textId="77777777" w:rsidR="00B22A40" w:rsidRPr="000A4C65" w:rsidRDefault="00B22A40" w:rsidP="0009467E">
            <w:pPr>
              <w:pStyle w:val="Tabletextbullet"/>
              <w:numPr>
                <w:ilvl w:val="0"/>
                <w:numId w:val="0"/>
              </w:numPr>
              <w:rPr>
                <w:i/>
                <w:iCs/>
                <w:color w:val="008000"/>
              </w:rPr>
            </w:pPr>
            <w:r w:rsidRPr="000A4C65">
              <w:rPr>
                <w:b/>
                <w:bCs/>
                <w:i/>
                <w:iCs/>
                <w:color w:val="008000"/>
              </w:rPr>
              <w:t>2.5A</w:t>
            </w:r>
            <w:r w:rsidRPr="000A4C65">
              <w:rPr>
                <w:i/>
                <w:iCs/>
                <w:color w:val="008000"/>
              </w:rPr>
              <w:t xml:space="preserve"> - Determine the value of a collection of coins up to one dollar. </w:t>
            </w:r>
          </w:p>
        </w:tc>
      </w:tr>
      <w:tr w:rsidR="00B22A40" w14:paraId="6336AA3A" w14:textId="77777777" w:rsidTr="0009467E">
        <w:tc>
          <w:tcPr>
            <w:tcW w:w="1890" w:type="dxa"/>
          </w:tcPr>
          <w:p w14:paraId="235393C8" w14:textId="77777777" w:rsidR="00B22A40" w:rsidRDefault="00B22A40" w:rsidP="0009467E">
            <w:pPr>
              <w:pStyle w:val="Tabletextbullet"/>
              <w:numPr>
                <w:ilvl w:val="0"/>
                <w:numId w:val="0"/>
              </w:numPr>
            </w:pPr>
            <w:r>
              <w:t>Objectives</w:t>
            </w:r>
          </w:p>
        </w:tc>
        <w:tc>
          <w:tcPr>
            <w:tcW w:w="8460" w:type="dxa"/>
          </w:tcPr>
          <w:p w14:paraId="5859177A" w14:textId="77777777" w:rsidR="00B22A40" w:rsidRPr="000A4C65" w:rsidRDefault="00B22A40" w:rsidP="00B22A40">
            <w:pPr>
              <w:pStyle w:val="ListParagraph"/>
              <w:numPr>
                <w:ilvl w:val="0"/>
                <w:numId w:val="2"/>
              </w:numPr>
              <w:rPr>
                <w:i/>
                <w:iCs/>
                <w:color w:val="008000"/>
              </w:rPr>
            </w:pPr>
            <w:r w:rsidRPr="000A4C65">
              <w:rPr>
                <w:i/>
                <w:iCs/>
                <w:color w:val="008000"/>
              </w:rPr>
              <w:t>Demonstrate understanding of coin values</w:t>
            </w:r>
          </w:p>
          <w:p w14:paraId="6CE68985" w14:textId="77777777" w:rsidR="00B22A40" w:rsidRPr="000A4C65" w:rsidRDefault="00B22A40" w:rsidP="00B22A40">
            <w:pPr>
              <w:pStyle w:val="ListParagraph"/>
              <w:numPr>
                <w:ilvl w:val="0"/>
                <w:numId w:val="2"/>
              </w:numPr>
              <w:rPr>
                <w:i/>
                <w:iCs/>
                <w:color w:val="008000"/>
              </w:rPr>
            </w:pPr>
            <w:r w:rsidRPr="000A4C65">
              <w:rPr>
                <w:i/>
                <w:iCs/>
                <w:color w:val="008000"/>
              </w:rPr>
              <w:t>Create coin combinations that are equal to one dollar</w:t>
            </w:r>
          </w:p>
        </w:tc>
      </w:tr>
      <w:tr w:rsidR="00B22A40" w14:paraId="0A6D35F3" w14:textId="77777777" w:rsidTr="0009467E">
        <w:tc>
          <w:tcPr>
            <w:tcW w:w="1890" w:type="dxa"/>
          </w:tcPr>
          <w:p w14:paraId="432D571A" w14:textId="77777777" w:rsidR="00B22A40" w:rsidRDefault="00B22A40" w:rsidP="0009467E">
            <w:pPr>
              <w:pStyle w:val="Tabletextbullet"/>
              <w:numPr>
                <w:ilvl w:val="0"/>
                <w:numId w:val="0"/>
              </w:numPr>
            </w:pPr>
            <w:r>
              <w:t>Introduction</w:t>
            </w:r>
          </w:p>
        </w:tc>
        <w:tc>
          <w:tcPr>
            <w:tcW w:w="8460" w:type="dxa"/>
          </w:tcPr>
          <w:p w14:paraId="3D7346BB" w14:textId="77777777" w:rsidR="00B22A40" w:rsidRPr="000A4C65" w:rsidRDefault="00B22A40" w:rsidP="0009467E">
            <w:pPr>
              <w:pStyle w:val="Tabletextbullet"/>
              <w:numPr>
                <w:ilvl w:val="0"/>
                <w:numId w:val="0"/>
              </w:numPr>
              <w:rPr>
                <w:i/>
                <w:iCs/>
                <w:color w:val="008000"/>
              </w:rPr>
            </w:pPr>
            <w:r w:rsidRPr="000A4C65">
              <w:rPr>
                <w:i/>
                <w:iCs/>
                <w:color w:val="008000"/>
              </w:rPr>
              <w:t xml:space="preserve">Read aloud of the picture book The Coin Counting Book by Rozanne </w:t>
            </w:r>
            <w:proofErr w:type="spellStart"/>
            <w:r w:rsidRPr="000A4C65">
              <w:rPr>
                <w:i/>
                <w:iCs/>
                <w:color w:val="008000"/>
              </w:rPr>
              <w:t>Lanczak</w:t>
            </w:r>
            <w:proofErr w:type="spellEnd"/>
            <w:r w:rsidRPr="000A4C65">
              <w:rPr>
                <w:i/>
                <w:iCs/>
                <w:color w:val="008000"/>
              </w:rPr>
              <w:t xml:space="preserve"> Williams </w:t>
            </w:r>
          </w:p>
        </w:tc>
      </w:tr>
      <w:tr w:rsidR="00B22A40" w14:paraId="3878CFFD" w14:textId="77777777" w:rsidTr="0009467E">
        <w:tc>
          <w:tcPr>
            <w:tcW w:w="1890" w:type="dxa"/>
          </w:tcPr>
          <w:p w14:paraId="1ABB5FBB" w14:textId="77777777" w:rsidR="00B22A40" w:rsidRDefault="00B22A40" w:rsidP="0009467E">
            <w:pPr>
              <w:pStyle w:val="Tabletextbullet"/>
              <w:numPr>
                <w:ilvl w:val="0"/>
                <w:numId w:val="0"/>
              </w:numPr>
            </w:pPr>
            <w:r>
              <w:t>Direct Instruction</w:t>
            </w:r>
          </w:p>
        </w:tc>
        <w:tc>
          <w:tcPr>
            <w:tcW w:w="8460" w:type="dxa"/>
          </w:tcPr>
          <w:p w14:paraId="2154421B" w14:textId="77777777" w:rsidR="00B22A40" w:rsidRPr="000A4C65" w:rsidRDefault="00B22A40" w:rsidP="0009467E">
            <w:pPr>
              <w:pStyle w:val="Tabletextbullet"/>
              <w:numPr>
                <w:ilvl w:val="0"/>
                <w:numId w:val="0"/>
              </w:numPr>
              <w:rPr>
                <w:i/>
                <w:iCs/>
                <w:color w:val="008000"/>
              </w:rPr>
            </w:pPr>
            <w:r w:rsidRPr="000A4C65">
              <w:rPr>
                <w:i/>
                <w:iCs/>
                <w:color w:val="008000"/>
              </w:rPr>
              <w:t xml:space="preserve">The teacher does not use explicit teaching techniques and modeling to teach determine the value of a collection of coins up to one dollar. </w:t>
            </w:r>
          </w:p>
        </w:tc>
      </w:tr>
      <w:tr w:rsidR="00B22A40" w14:paraId="76DB2A1B" w14:textId="77777777" w:rsidTr="0009467E">
        <w:tc>
          <w:tcPr>
            <w:tcW w:w="1890" w:type="dxa"/>
          </w:tcPr>
          <w:p w14:paraId="0DCFF002" w14:textId="77777777" w:rsidR="00B22A40" w:rsidRDefault="00B22A40" w:rsidP="0009467E">
            <w:pPr>
              <w:pStyle w:val="Tabletextbullet"/>
              <w:numPr>
                <w:ilvl w:val="0"/>
                <w:numId w:val="0"/>
              </w:numPr>
            </w:pPr>
            <w:r>
              <w:t>Guided Practice</w:t>
            </w:r>
          </w:p>
        </w:tc>
        <w:tc>
          <w:tcPr>
            <w:tcW w:w="8460" w:type="dxa"/>
          </w:tcPr>
          <w:p w14:paraId="7D37410F" w14:textId="77777777" w:rsidR="00B22A40" w:rsidRPr="000A4C65" w:rsidRDefault="00B22A40" w:rsidP="00B22A40">
            <w:pPr>
              <w:pStyle w:val="ListParagraph"/>
              <w:numPr>
                <w:ilvl w:val="0"/>
                <w:numId w:val="3"/>
              </w:numPr>
              <w:rPr>
                <w:i/>
                <w:iCs/>
                <w:color w:val="008000"/>
              </w:rPr>
            </w:pPr>
            <w:r w:rsidRPr="000A4C65">
              <w:rPr>
                <w:i/>
                <w:iCs/>
                <w:color w:val="008000"/>
              </w:rPr>
              <w:t>The teacher reviews the coin values by showing a picture of each coin and have students tell the value. The teacher has a discussion with students to find ways to make a dollar from different coin combinations.</w:t>
            </w:r>
          </w:p>
          <w:p w14:paraId="4BC7CF77" w14:textId="77777777" w:rsidR="00B22A40" w:rsidRPr="000A4C65" w:rsidRDefault="00B22A40" w:rsidP="00B22A40">
            <w:pPr>
              <w:pStyle w:val="ListParagraph"/>
              <w:numPr>
                <w:ilvl w:val="0"/>
                <w:numId w:val="3"/>
              </w:numPr>
              <w:rPr>
                <w:i/>
                <w:iCs/>
                <w:color w:val="008000"/>
              </w:rPr>
            </w:pPr>
            <w:r w:rsidRPr="000A4C65">
              <w:rPr>
                <w:i/>
                <w:iCs/>
                <w:color w:val="008000"/>
              </w:rPr>
              <w:t>The teacher will designate each student in the classroom to represent a specific coin. Some students will be asked to represent quarters, some students to represent dimes, some students to represent nickels, and some students to represent pennies.</w:t>
            </w:r>
          </w:p>
          <w:p w14:paraId="4B6EDB2D" w14:textId="77777777" w:rsidR="00B22A40" w:rsidRPr="000A4C65" w:rsidRDefault="00B22A40" w:rsidP="00B22A40">
            <w:pPr>
              <w:pStyle w:val="ListParagraph"/>
              <w:numPr>
                <w:ilvl w:val="0"/>
                <w:numId w:val="3"/>
              </w:numPr>
              <w:rPr>
                <w:i/>
                <w:iCs/>
                <w:color w:val="008000"/>
              </w:rPr>
            </w:pPr>
            <w:r w:rsidRPr="000A4C65">
              <w:rPr>
                <w:i/>
                <w:iCs/>
                <w:color w:val="008000"/>
              </w:rPr>
              <w:t>The teacher will ask each student to stand up and walk around the room to group up with other students around them to make a dollar.</w:t>
            </w:r>
          </w:p>
        </w:tc>
      </w:tr>
      <w:tr w:rsidR="00B22A40" w14:paraId="6C459750" w14:textId="77777777" w:rsidTr="0009467E">
        <w:tc>
          <w:tcPr>
            <w:tcW w:w="1890" w:type="dxa"/>
          </w:tcPr>
          <w:p w14:paraId="50EB4911" w14:textId="77777777" w:rsidR="00B22A40" w:rsidRDefault="00B22A40" w:rsidP="0009467E">
            <w:pPr>
              <w:pStyle w:val="Tabletextbullet"/>
              <w:numPr>
                <w:ilvl w:val="0"/>
                <w:numId w:val="0"/>
              </w:numPr>
            </w:pPr>
            <w:r>
              <w:t>Independent Practice</w:t>
            </w:r>
          </w:p>
        </w:tc>
        <w:tc>
          <w:tcPr>
            <w:tcW w:w="8460" w:type="dxa"/>
          </w:tcPr>
          <w:p w14:paraId="6D5EE35F" w14:textId="77777777" w:rsidR="00B22A40" w:rsidRPr="000A4C65" w:rsidRDefault="00B22A40" w:rsidP="00B22A40">
            <w:pPr>
              <w:pStyle w:val="Tabletextbullet"/>
              <w:numPr>
                <w:ilvl w:val="0"/>
                <w:numId w:val="4"/>
              </w:numPr>
              <w:rPr>
                <w:i/>
                <w:iCs/>
                <w:color w:val="008000"/>
              </w:rPr>
            </w:pPr>
            <w:r w:rsidRPr="000A4C65">
              <w:rPr>
                <w:i/>
                <w:iCs/>
                <w:color w:val="008000"/>
              </w:rPr>
              <w:t>Students will fold a blank piece of paper into four sections and draw and label four different coin combinations to make a dollar.</w:t>
            </w:r>
          </w:p>
        </w:tc>
      </w:tr>
      <w:tr w:rsidR="00B22A40" w14:paraId="39CDD932" w14:textId="77777777" w:rsidTr="0009467E">
        <w:tc>
          <w:tcPr>
            <w:tcW w:w="1890" w:type="dxa"/>
          </w:tcPr>
          <w:p w14:paraId="44CAD62B" w14:textId="77777777" w:rsidR="00B22A40" w:rsidRDefault="00B22A40" w:rsidP="0009467E">
            <w:pPr>
              <w:pStyle w:val="Tabletextbullet"/>
              <w:numPr>
                <w:ilvl w:val="0"/>
                <w:numId w:val="0"/>
              </w:numPr>
            </w:pPr>
            <w:r>
              <w:t>Debrief</w:t>
            </w:r>
          </w:p>
        </w:tc>
        <w:tc>
          <w:tcPr>
            <w:tcW w:w="8460" w:type="dxa"/>
          </w:tcPr>
          <w:p w14:paraId="3486FE12" w14:textId="77777777" w:rsidR="00B22A40" w:rsidRPr="000A4C65" w:rsidRDefault="00B22A40" w:rsidP="0009467E">
            <w:pPr>
              <w:pStyle w:val="Tabletextbullet"/>
              <w:numPr>
                <w:ilvl w:val="0"/>
                <w:numId w:val="0"/>
              </w:numPr>
              <w:rPr>
                <w:i/>
                <w:iCs/>
                <w:color w:val="008000"/>
              </w:rPr>
            </w:pPr>
            <w:r w:rsidRPr="000A4C65">
              <w:rPr>
                <w:i/>
                <w:iCs/>
                <w:color w:val="008000"/>
              </w:rPr>
              <w:t>Debrief isn’t evident.</w:t>
            </w:r>
          </w:p>
        </w:tc>
      </w:tr>
      <w:tr w:rsidR="00B22A40" w14:paraId="10CEA579" w14:textId="77777777" w:rsidTr="0009467E">
        <w:tc>
          <w:tcPr>
            <w:tcW w:w="1890" w:type="dxa"/>
          </w:tcPr>
          <w:p w14:paraId="29123925" w14:textId="77777777" w:rsidR="00B22A40" w:rsidRDefault="00B22A40" w:rsidP="0009467E">
            <w:pPr>
              <w:pStyle w:val="Tabletextbullet"/>
              <w:numPr>
                <w:ilvl w:val="0"/>
                <w:numId w:val="0"/>
              </w:numPr>
            </w:pPr>
            <w:r>
              <w:t>Assessment</w:t>
            </w:r>
          </w:p>
        </w:tc>
        <w:tc>
          <w:tcPr>
            <w:tcW w:w="8460" w:type="dxa"/>
          </w:tcPr>
          <w:p w14:paraId="3B26FC16" w14:textId="77777777" w:rsidR="00B22A40" w:rsidRPr="000A4C65" w:rsidRDefault="00B22A40" w:rsidP="00B22A40">
            <w:pPr>
              <w:pStyle w:val="Tabletextbullet"/>
              <w:numPr>
                <w:ilvl w:val="0"/>
                <w:numId w:val="4"/>
              </w:numPr>
              <w:rPr>
                <w:i/>
                <w:iCs/>
                <w:color w:val="008000"/>
              </w:rPr>
            </w:pPr>
            <w:r w:rsidRPr="000A4C65">
              <w:rPr>
                <w:i/>
                <w:iCs/>
                <w:color w:val="008000"/>
              </w:rPr>
              <w:t>Check the combinations that students formed in their groups to check for accuracy and comprehension.</w:t>
            </w:r>
          </w:p>
          <w:p w14:paraId="61A1A1F2" w14:textId="77777777" w:rsidR="00B22A40" w:rsidRPr="000A4C65" w:rsidRDefault="00B22A40" w:rsidP="00B22A40">
            <w:pPr>
              <w:pStyle w:val="Tabletextbullet"/>
              <w:numPr>
                <w:ilvl w:val="0"/>
                <w:numId w:val="4"/>
              </w:numPr>
              <w:rPr>
                <w:i/>
                <w:iCs/>
                <w:color w:val="008000"/>
              </w:rPr>
            </w:pPr>
            <w:r w:rsidRPr="000A4C65">
              <w:rPr>
                <w:i/>
                <w:iCs/>
                <w:color w:val="008000"/>
              </w:rPr>
              <w:t>Review the students’ coin combination sheets for accuracy and understanding.</w:t>
            </w:r>
          </w:p>
        </w:tc>
      </w:tr>
    </w:tbl>
    <w:p w14:paraId="62AEBD4A" w14:textId="77777777" w:rsidR="00B22A40" w:rsidRDefault="00B22A40" w:rsidP="00B22A40"/>
    <w:p w14:paraId="64A0B1C6" w14:textId="77777777" w:rsidR="00B22A40" w:rsidRDefault="00B22A40" w:rsidP="00B22A40">
      <w:r>
        <w:t xml:space="preserve">How are the standards, objectives, learning activities (introduction, direct instruction, guided practice, independent practice, and debrief), and assessment aligned?  </w:t>
      </w:r>
    </w:p>
    <w:p w14:paraId="7DBC9B07" w14:textId="435D3E5B" w:rsidR="00B22A40" w:rsidRPr="00A44E43" w:rsidRDefault="00B22A40" w:rsidP="00B22A40">
      <w:pPr>
        <w:rPr>
          <w:i/>
          <w:iCs/>
          <w:color w:val="008000"/>
        </w:rPr>
      </w:pPr>
      <w:r w:rsidRPr="000A4C65">
        <w:rPr>
          <w:i/>
          <w:iCs/>
          <w:color w:val="008000"/>
        </w:rPr>
        <w:t xml:space="preserve">Each of the learning activities directly align to the objectives and standards for the lesson, although there is no direct instruction to model the skill. During the learning activities, students review coin values and work in groups to create different ways to make a dollar. During the independent practice, which is also used as the assessment, the students practice by drawing and labeling four different coin combinations that make a dollar. This aligns to the learning activities, the objectives, and the standard. </w:t>
      </w:r>
    </w:p>
    <w:p w14:paraId="4794554D" w14:textId="77777777" w:rsidR="00B22A40" w:rsidRPr="000A4C65" w:rsidRDefault="00B22A40" w:rsidP="00B22A40">
      <w:r w:rsidRPr="000A4C65">
        <w:t>How does this lesson compare with the practice lesson you examined during today’s lesson?</w:t>
      </w:r>
    </w:p>
    <w:p w14:paraId="1E0FA5CB" w14:textId="715AB530" w:rsidR="00D0236B" w:rsidRPr="00FE3E62" w:rsidRDefault="00B22A40">
      <w:pPr>
        <w:rPr>
          <w:i/>
          <w:iCs/>
          <w:color w:val="538135" w:themeColor="accent6" w:themeShade="BF"/>
        </w:rPr>
      </w:pPr>
      <w:r w:rsidRPr="000A4C65">
        <w:rPr>
          <w:i/>
          <w:iCs/>
          <w:color w:val="008000"/>
        </w:rPr>
        <w:t>The lesson from the practice activity allows students to review previously taught skills that would active their prior knowledge.  Students began by combining the same coins to make different values, then worked their way up to counting mixed groups of coins. The teacher supported students with strategies such as counting starting with the largest value, skip counting, and making groups of ten to help</w:t>
      </w:r>
      <w:r w:rsidR="000A4C65">
        <w:rPr>
          <w:i/>
          <w:iCs/>
          <w:color w:val="008000"/>
        </w:rPr>
        <w:t xml:space="preserve"> </w:t>
      </w:r>
      <w:r w:rsidRPr="000A4C65">
        <w:rPr>
          <w:i/>
          <w:iCs/>
          <w:color w:val="008000"/>
        </w:rPr>
        <w:t>students count the value of the coin combinations.  Students had opportunities to practice using these different strategies through practice problems and were assessed through an exit ticket.</w:t>
      </w:r>
    </w:p>
    <w:sectPr w:rsidR="00D0236B" w:rsidRPr="00FE3E6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3AA89" w14:textId="77777777" w:rsidR="00A85908" w:rsidRDefault="00A85908" w:rsidP="00B22A40">
      <w:pPr>
        <w:spacing w:after="0" w:line="240" w:lineRule="auto"/>
      </w:pPr>
      <w:r>
        <w:separator/>
      </w:r>
    </w:p>
  </w:endnote>
  <w:endnote w:type="continuationSeparator" w:id="0">
    <w:p w14:paraId="66F89015" w14:textId="77777777" w:rsidR="00A85908" w:rsidRDefault="00A85908" w:rsidP="00B22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AF5B8" w14:textId="77777777" w:rsidR="005262BE" w:rsidRDefault="001360AD" w:rsidP="005262BE">
    <w:pPr>
      <w:pStyle w:val="Footer"/>
      <w:jc w:val="center"/>
    </w:pPr>
    <w:r>
      <w:rPr>
        <w:noProof/>
      </w:rPr>
      <w:drawing>
        <wp:inline distT="0" distB="0" distL="0" distR="0" wp14:anchorId="3761A684" wp14:editId="383DE334">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565188E1" w14:textId="50CF6767" w:rsidR="00D96D8A" w:rsidRPr="00BE5FCB" w:rsidRDefault="001360AD" w:rsidP="005262BE">
    <w:pPr>
      <w:pStyle w:val="Footer"/>
      <w:jc w:val="center"/>
    </w:pPr>
    <w:r w:rsidRPr="00BE5FCB">
      <w:fldChar w:fldCharType="begin"/>
    </w:r>
    <w:r w:rsidRPr="00BE5FCB">
      <w:instrText xml:space="preserve"> PAGE   \* MERGEFORMAT </w:instrText>
    </w:r>
    <w:r w:rsidRPr="00BE5FCB">
      <w:fldChar w:fldCharType="separate"/>
    </w:r>
    <w:r w:rsidRPr="00BE5FCB">
      <w:rPr>
        <w:noProof/>
      </w:rPr>
      <w:t>1</w:t>
    </w:r>
    <w:r w:rsidRPr="00BE5FCB">
      <w:rPr>
        <w:noProof/>
      </w:rPr>
      <w:fldChar w:fldCharType="end"/>
    </w:r>
    <w:r w:rsidRPr="00BE5FCB">
      <w:rPr>
        <w:noProof/>
      </w:rPr>
      <w:t xml:space="preserve"> | </w:t>
    </w:r>
    <w:r w:rsidRPr="00BE5FCB">
      <w:t xml:space="preserve">Draft | GYO E+T Curriculum Pilot | </w:t>
    </w:r>
    <w:r w:rsidR="00B22A40">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9F18E" w14:textId="77777777" w:rsidR="00A85908" w:rsidRDefault="00A85908" w:rsidP="00B22A40">
      <w:pPr>
        <w:spacing w:after="0" w:line="240" w:lineRule="auto"/>
      </w:pPr>
      <w:r>
        <w:separator/>
      </w:r>
    </w:p>
  </w:footnote>
  <w:footnote w:type="continuationSeparator" w:id="0">
    <w:p w14:paraId="616633D4" w14:textId="77777777" w:rsidR="00A85908" w:rsidRDefault="00A85908" w:rsidP="00B22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E6CBC" w14:textId="77777777" w:rsidR="000A4C65" w:rsidRDefault="000A4C65" w:rsidP="000A4C65">
    <w:pPr>
      <w:pStyle w:val="Header"/>
      <w:spacing w:after="120"/>
    </w:pPr>
    <w:r>
      <w:rPr>
        <w:noProof/>
      </w:rPr>
      <w:drawing>
        <wp:inline distT="0" distB="0" distL="0" distR="0" wp14:anchorId="2CAE2CDC" wp14:editId="30FBAF1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084EEB57" w14:textId="1D818F93" w:rsidR="004C62A0" w:rsidRDefault="00A85908" w:rsidP="008B5241">
    <w:pPr>
      <w:pStyle w:val="Header"/>
      <w:spacing w:after="1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27F3"/>
    <w:multiLevelType w:val="hybridMultilevel"/>
    <w:tmpl w:val="7A16F8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2F1DEF"/>
    <w:multiLevelType w:val="hybridMultilevel"/>
    <w:tmpl w:val="FDBC9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59C4E28"/>
    <w:multiLevelType w:val="hybridMultilevel"/>
    <w:tmpl w:val="822E8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694"/>
    <w:rsid w:val="0002657B"/>
    <w:rsid w:val="000A4C65"/>
    <w:rsid w:val="001360AD"/>
    <w:rsid w:val="002977D5"/>
    <w:rsid w:val="003C4D34"/>
    <w:rsid w:val="00572694"/>
    <w:rsid w:val="006D37AD"/>
    <w:rsid w:val="00A44E43"/>
    <w:rsid w:val="00A85908"/>
    <w:rsid w:val="00B22A40"/>
    <w:rsid w:val="00CF5805"/>
    <w:rsid w:val="00D0236B"/>
    <w:rsid w:val="00D473ED"/>
    <w:rsid w:val="00FE13C4"/>
    <w:rsid w:val="00FE3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1407"/>
  <w15:chartTrackingRefBased/>
  <w15:docId w15:val="{C4B63942-E3D5-47E8-AD2B-75AC03543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A40"/>
  </w:style>
  <w:style w:type="paragraph" w:styleId="Heading1">
    <w:name w:val="heading 1"/>
    <w:basedOn w:val="Normal"/>
    <w:next w:val="Normal"/>
    <w:link w:val="Heading1Char"/>
    <w:uiPriority w:val="9"/>
    <w:qFormat/>
    <w:rsid w:val="00B22A40"/>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B22A40"/>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A40"/>
    <w:rPr>
      <w:rFonts w:asciiTheme="majorHAnsi" w:hAnsiTheme="majorHAnsi" w:cs="Open Sans"/>
      <w:bCs/>
      <w:sz w:val="28"/>
      <w:szCs w:val="20"/>
    </w:rPr>
  </w:style>
  <w:style w:type="character" w:customStyle="1" w:styleId="Heading2Char">
    <w:name w:val="Heading 2 Char"/>
    <w:basedOn w:val="DefaultParagraphFont"/>
    <w:link w:val="Heading2"/>
    <w:uiPriority w:val="9"/>
    <w:rsid w:val="00B22A40"/>
    <w:rPr>
      <w:rFonts w:cs="Open Sans"/>
      <w:b/>
      <w:bCs/>
      <w:sz w:val="24"/>
      <w:szCs w:val="20"/>
    </w:rPr>
  </w:style>
  <w:style w:type="table" w:styleId="TableGrid">
    <w:name w:val="Table Grid"/>
    <w:basedOn w:val="TableNormal"/>
    <w:uiPriority w:val="39"/>
    <w:rsid w:val="00B22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B22A40"/>
    <w:rPr>
      <w:sz w:val="16"/>
      <w:szCs w:val="16"/>
    </w:rPr>
  </w:style>
  <w:style w:type="paragraph" w:styleId="CommentText">
    <w:name w:val="annotation text"/>
    <w:basedOn w:val="Normal"/>
    <w:link w:val="CommentTextChar"/>
    <w:uiPriority w:val="99"/>
    <w:unhideWhenUsed/>
    <w:rsid w:val="00B22A40"/>
    <w:pPr>
      <w:spacing w:line="240" w:lineRule="auto"/>
    </w:pPr>
    <w:rPr>
      <w:sz w:val="20"/>
      <w:szCs w:val="20"/>
    </w:rPr>
  </w:style>
  <w:style w:type="character" w:customStyle="1" w:styleId="CommentTextChar">
    <w:name w:val="Comment Text Char"/>
    <w:basedOn w:val="DefaultParagraphFont"/>
    <w:link w:val="CommentText"/>
    <w:uiPriority w:val="99"/>
    <w:rsid w:val="00B22A40"/>
    <w:rPr>
      <w:sz w:val="20"/>
      <w:szCs w:val="20"/>
    </w:rPr>
  </w:style>
  <w:style w:type="paragraph" w:styleId="Header">
    <w:name w:val="header"/>
    <w:basedOn w:val="Normal"/>
    <w:link w:val="HeaderChar"/>
    <w:uiPriority w:val="99"/>
    <w:unhideWhenUsed/>
    <w:rsid w:val="00B22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2A40"/>
  </w:style>
  <w:style w:type="paragraph" w:styleId="Footer">
    <w:name w:val="footer"/>
    <w:basedOn w:val="Normal"/>
    <w:link w:val="FooterChar"/>
    <w:uiPriority w:val="99"/>
    <w:unhideWhenUsed/>
    <w:rsid w:val="00B22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2A40"/>
  </w:style>
  <w:style w:type="paragraph" w:styleId="ListParagraph">
    <w:name w:val="List Paragraph"/>
    <w:basedOn w:val="Normal"/>
    <w:uiPriority w:val="34"/>
    <w:qFormat/>
    <w:rsid w:val="00B22A40"/>
    <w:pPr>
      <w:ind w:left="720"/>
      <w:contextualSpacing/>
    </w:pPr>
  </w:style>
  <w:style w:type="paragraph" w:customStyle="1" w:styleId="Tabletextbullet">
    <w:name w:val="Table text bullet"/>
    <w:basedOn w:val="Normal"/>
    <w:qFormat/>
    <w:rsid w:val="00B22A40"/>
    <w:pPr>
      <w:numPr>
        <w:numId w:val="1"/>
      </w:numPr>
      <w:spacing w:before="120" w:after="120" w:line="240" w:lineRule="auto"/>
      <w:contextualSpacing/>
    </w:pPr>
  </w:style>
  <w:style w:type="character" w:customStyle="1" w:styleId="normaltextrun">
    <w:name w:val="normaltextrun"/>
    <w:basedOn w:val="DefaultParagraphFont"/>
    <w:rsid w:val="00B22A40"/>
  </w:style>
  <w:style w:type="character" w:customStyle="1" w:styleId="eop">
    <w:name w:val="eop"/>
    <w:basedOn w:val="DefaultParagraphFont"/>
    <w:rsid w:val="00B22A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Lesson 6.03: Components of a Lesson Plan</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6.03: Components of a Lesson Plan</dc:title>
  <dc:subject>Lesson 6.03: Components of a Lesson Plan</dc:subject>
  <dc:creator>Texas Education Agency</dc:creator>
  <cp:keywords/>
  <dc:description/>
  <cp:lastModifiedBy>White, Whitney</cp:lastModifiedBy>
  <cp:revision>10</cp:revision>
  <dcterms:created xsi:type="dcterms:W3CDTF">2022-05-13T15:07:00Z</dcterms:created>
  <dcterms:modified xsi:type="dcterms:W3CDTF">2022-06-13T22:04:00Z</dcterms:modified>
</cp:coreProperties>
</file>