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573C0" w14:textId="77777777" w:rsidR="009D0ACA" w:rsidRDefault="009D0ACA" w:rsidP="009D0ACA">
      <w:pPr>
        <w:pStyle w:val="Heading1"/>
        <w:spacing w:after="160"/>
      </w:pPr>
      <w:r>
        <w:t>Exit Ticket - Answer Key</w:t>
      </w:r>
    </w:p>
    <w:p w14:paraId="7F365906" w14:textId="4F05D9DA" w:rsidR="009D0ACA" w:rsidRPr="009D0ACA" w:rsidRDefault="009D0ACA" w:rsidP="009D0ACA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9D0ACA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AE6F8B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9D0ACA">
        <w:rPr>
          <w:rStyle w:val="normaltextrun"/>
          <w:rFonts w:cstheme="minorHAnsi"/>
          <w:color w:val="000000"/>
          <w:szCs w:val="24"/>
          <w:shd w:val="clear" w:color="auto" w:fill="FFFFFF"/>
        </w:rPr>
        <w:t>4: Standard &amp; Objective Alignment</w:t>
      </w:r>
    </w:p>
    <w:p w14:paraId="630237EF" w14:textId="77777777" w:rsidR="009D0ACA" w:rsidRPr="009D0ACA" w:rsidRDefault="009D0ACA" w:rsidP="009D0ACA">
      <w:pPr>
        <w:rPr>
          <w:rStyle w:val="eop"/>
          <w:rFonts w:cstheme="minorHAnsi"/>
          <w:color w:val="000000"/>
          <w:shd w:val="clear" w:color="auto" w:fill="FFFFFF"/>
        </w:rPr>
      </w:pPr>
      <w:r w:rsidRPr="009D0ACA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728B64C" w14:textId="77777777" w:rsidR="009D0ACA" w:rsidRPr="009D0ACA" w:rsidRDefault="009D0ACA" w:rsidP="009D0ACA">
      <w:pPr>
        <w:rPr>
          <w:rStyle w:val="eop"/>
          <w:rFonts w:cstheme="minorHAnsi"/>
          <w:color w:val="000000"/>
          <w:shd w:val="clear" w:color="auto" w:fill="FFFFFF"/>
        </w:rPr>
      </w:pPr>
      <w:r w:rsidRPr="009D0ACA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FE65FB9" w14:textId="77777777" w:rsidR="009D0ACA" w:rsidRPr="000A4485" w:rsidRDefault="009D0ACA" w:rsidP="009D0ACA">
      <w:pPr>
        <w:rPr>
          <w:rFonts w:cstheme="minorHAnsi"/>
        </w:rPr>
      </w:pPr>
      <w:r w:rsidRPr="000A4485">
        <w:rPr>
          <w:rFonts w:cstheme="minorHAnsi"/>
        </w:rPr>
        <w:t xml:space="preserve">A student moves to a new school in the same state mid-year. Explain why the use of consistent state standards is beneficial in this situation. </w:t>
      </w:r>
    </w:p>
    <w:p w14:paraId="63F2F513" w14:textId="77777777" w:rsidR="009D0ACA" w:rsidRPr="000A4485" w:rsidRDefault="009D0ACA" w:rsidP="009D0ACA">
      <w:pPr>
        <w:pStyle w:val="Tabletextbullet"/>
        <w:numPr>
          <w:ilvl w:val="0"/>
          <w:numId w:val="0"/>
        </w:numPr>
        <w:rPr>
          <w:rFonts w:cstheme="minorHAnsi"/>
          <w:i/>
          <w:iCs/>
          <w:color w:val="008000"/>
        </w:rPr>
      </w:pPr>
      <w:r w:rsidRPr="000A4485">
        <w:rPr>
          <w:rFonts w:cstheme="minorHAnsi"/>
          <w:i/>
          <w:iCs/>
          <w:color w:val="008000"/>
        </w:rPr>
        <w:t xml:space="preserve">Standards inform everyone involved in a student’s education—teachers at all grade levels and content areas, principals, parents, students, etc.—what a student should know and be able to do at each grade level. This means that if a student changes teachers or moves to a new Texas public school, they will still have the same learning goals for the year. Standards keep learning consistent throughout the state. </w:t>
      </w:r>
    </w:p>
    <w:p w14:paraId="7AB0D4EE" w14:textId="77777777" w:rsidR="009D0ACA" w:rsidRPr="000A4485" w:rsidRDefault="009D0ACA" w:rsidP="009D0ACA">
      <w:pPr>
        <w:rPr>
          <w:rFonts w:cstheme="minorHAnsi"/>
        </w:rPr>
      </w:pPr>
      <w:r w:rsidRPr="000A4485">
        <w:rPr>
          <w:rFonts w:cstheme="minorHAnsi"/>
        </w:rPr>
        <w:t xml:space="preserve"> </w:t>
      </w:r>
    </w:p>
    <w:p w14:paraId="6CE5B867" w14:textId="77777777" w:rsidR="009D0ACA" w:rsidRPr="000A4485" w:rsidRDefault="009D0ACA" w:rsidP="009D0ACA">
      <w:pPr>
        <w:rPr>
          <w:rFonts w:cstheme="minorHAnsi"/>
        </w:rPr>
      </w:pPr>
      <w:r w:rsidRPr="000A4485">
        <w:rPr>
          <w:rFonts w:cstheme="minorHAnsi"/>
        </w:rPr>
        <w:t>Read the standard below and circle the objectives that most closely align to the standard.</w:t>
      </w:r>
    </w:p>
    <w:p w14:paraId="43E030B1" w14:textId="77777777" w:rsidR="009D0ACA" w:rsidRPr="000A4485" w:rsidRDefault="009D0ACA" w:rsidP="009D0ACA">
      <w:pPr>
        <w:ind w:left="1440" w:hanging="1440"/>
        <w:rPr>
          <w:rFonts w:cstheme="minorHAnsi"/>
        </w:rPr>
      </w:pPr>
      <w:r w:rsidRPr="000A4485">
        <w:rPr>
          <w:rFonts w:cstheme="minorHAnsi"/>
          <w:b/>
          <w:bCs/>
        </w:rPr>
        <w:t>TEKS 1.3B</w:t>
      </w:r>
      <w:r w:rsidRPr="000A4485">
        <w:rPr>
          <w:rFonts w:cstheme="minorHAnsi"/>
        </w:rPr>
        <w:tab/>
        <w:t>Use objects and pictorial models to solve word problems involving joining, separating, and comparing sets within 20 and unknowns as any one of the terms in the problem such as 2 + 4 = [ ]; 3 + [ ] = 7; and 5 = [ ] – 3</w:t>
      </w:r>
    </w:p>
    <w:p w14:paraId="0AB8D816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color w:val="008000"/>
        </w:rPr>
      </w:pPr>
      <w:r w:rsidRPr="000A4485">
        <w:rPr>
          <w:rFonts w:cstheme="minorHAnsi"/>
          <w:color w:val="008000"/>
        </w:rPr>
        <w:t xml:space="preserve">Solve </w:t>
      </w:r>
      <w:r w:rsidRPr="000A4485">
        <w:rPr>
          <w:rFonts w:cstheme="minorHAnsi"/>
          <w:i/>
          <w:iCs/>
          <w:color w:val="008000"/>
        </w:rPr>
        <w:t>add to with result unknown</w:t>
      </w:r>
      <w:r w:rsidRPr="000A4485">
        <w:rPr>
          <w:rFonts w:cstheme="minorHAnsi"/>
          <w:color w:val="008000"/>
        </w:rPr>
        <w:t xml:space="preserve"> and </w:t>
      </w:r>
      <w:r w:rsidRPr="000A4485">
        <w:rPr>
          <w:rFonts w:cstheme="minorHAnsi"/>
          <w:i/>
          <w:iCs/>
          <w:color w:val="008000"/>
        </w:rPr>
        <w:t>put together with result unknown</w:t>
      </w:r>
      <w:r w:rsidRPr="000A4485">
        <w:rPr>
          <w:rFonts w:cstheme="minorHAnsi"/>
          <w:color w:val="008000"/>
        </w:rPr>
        <w:t xml:space="preserve"> math stories by drawing, writing equations, and making statements of the solution.</w:t>
      </w:r>
    </w:p>
    <w:p w14:paraId="7046790A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color w:val="008000"/>
        </w:rPr>
      </w:pPr>
      <w:r w:rsidRPr="000A4485">
        <w:rPr>
          <w:rFonts w:cstheme="minorHAnsi"/>
          <w:color w:val="008000"/>
        </w:rPr>
        <w:t xml:space="preserve">Solve </w:t>
      </w:r>
      <w:r w:rsidRPr="000A4485">
        <w:rPr>
          <w:rFonts w:cstheme="minorHAnsi"/>
          <w:i/>
          <w:iCs/>
          <w:color w:val="008000"/>
        </w:rPr>
        <w:t>put together with result unknown</w:t>
      </w:r>
      <w:r w:rsidRPr="000A4485">
        <w:rPr>
          <w:rFonts w:cstheme="minorHAnsi"/>
          <w:color w:val="008000"/>
        </w:rPr>
        <w:t xml:space="preserve"> math stories by drawing and using 5-group cards.</w:t>
      </w:r>
    </w:p>
    <w:p w14:paraId="5A9E658C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0A4485">
        <w:rPr>
          <w:rFonts w:cstheme="minorHAnsi"/>
        </w:rPr>
        <w:t xml:space="preserve">Write equations to solve problems to </w:t>
      </w:r>
      <w:r w:rsidRPr="000A4485">
        <w:rPr>
          <w:rFonts w:cstheme="minorHAnsi"/>
          <w:i/>
          <w:iCs/>
        </w:rPr>
        <w:t>put together with result unknown</w:t>
      </w:r>
      <w:r w:rsidRPr="000A4485">
        <w:rPr>
          <w:rFonts w:cstheme="minorHAnsi"/>
        </w:rPr>
        <w:t xml:space="preserve"> math stories.</w:t>
      </w:r>
    </w:p>
    <w:p w14:paraId="09AAA1E0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0A4485">
        <w:rPr>
          <w:rFonts w:cstheme="minorHAnsi"/>
        </w:rPr>
        <w:t>Use objects and pictures to solve word problems.</w:t>
      </w:r>
    </w:p>
    <w:p w14:paraId="7210C512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color w:val="008000"/>
        </w:rPr>
      </w:pPr>
      <w:r w:rsidRPr="000A4485">
        <w:rPr>
          <w:rFonts w:cstheme="minorHAnsi"/>
          <w:color w:val="008000"/>
        </w:rPr>
        <w:t xml:space="preserve">Solve </w:t>
      </w:r>
      <w:r w:rsidRPr="000A4485">
        <w:rPr>
          <w:rFonts w:cstheme="minorHAnsi"/>
          <w:i/>
          <w:iCs/>
          <w:color w:val="008000"/>
        </w:rPr>
        <w:t>add to with change unknown</w:t>
      </w:r>
      <w:r w:rsidRPr="000A4485">
        <w:rPr>
          <w:rFonts w:cstheme="minorHAnsi"/>
          <w:color w:val="008000"/>
        </w:rPr>
        <w:t xml:space="preserve"> math stories as a context for counting on by drawing, writing equations, and making statements of the solution.</w:t>
      </w:r>
    </w:p>
    <w:p w14:paraId="0865344F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0A4485">
        <w:rPr>
          <w:rFonts w:cstheme="minorHAnsi"/>
        </w:rPr>
        <w:t>Solve word problems using the standard algorithm.</w:t>
      </w:r>
    </w:p>
    <w:p w14:paraId="2D947C6A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color w:val="008000"/>
        </w:rPr>
      </w:pPr>
      <w:r w:rsidRPr="000A4485">
        <w:rPr>
          <w:rFonts w:cstheme="minorHAnsi"/>
          <w:color w:val="008000"/>
        </w:rPr>
        <w:t xml:space="preserve">Solve </w:t>
      </w:r>
      <w:r w:rsidRPr="000A4485">
        <w:rPr>
          <w:rFonts w:cstheme="minorHAnsi"/>
          <w:i/>
          <w:iCs/>
          <w:color w:val="008000"/>
        </w:rPr>
        <w:t>add to with change unknown</w:t>
      </w:r>
      <w:r w:rsidRPr="000A4485">
        <w:rPr>
          <w:rFonts w:cstheme="minorHAnsi"/>
          <w:color w:val="008000"/>
        </w:rPr>
        <w:t xml:space="preserve"> math stories using 5-group cards.</w:t>
      </w:r>
    </w:p>
    <w:p w14:paraId="3475AD73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color w:val="008000"/>
        </w:rPr>
      </w:pPr>
      <w:r w:rsidRPr="000A4485">
        <w:rPr>
          <w:rFonts w:cstheme="minorHAnsi"/>
          <w:color w:val="008000"/>
        </w:rPr>
        <w:t xml:space="preserve">Tell </w:t>
      </w:r>
      <w:r w:rsidRPr="000A4485">
        <w:rPr>
          <w:rFonts w:cstheme="minorHAnsi"/>
          <w:i/>
          <w:iCs/>
          <w:color w:val="008000"/>
        </w:rPr>
        <w:t>put together with result unknown</w:t>
      </w:r>
      <w:r w:rsidRPr="000A4485">
        <w:rPr>
          <w:rFonts w:cstheme="minorHAnsi"/>
          <w:color w:val="008000"/>
        </w:rPr>
        <w:t xml:space="preserve">, </w:t>
      </w:r>
      <w:r w:rsidRPr="000A4485">
        <w:rPr>
          <w:rFonts w:cstheme="minorHAnsi"/>
          <w:i/>
          <w:iCs/>
          <w:color w:val="008000"/>
        </w:rPr>
        <w:t>add to with result unknown</w:t>
      </w:r>
      <w:r w:rsidRPr="000A4485">
        <w:rPr>
          <w:rFonts w:cstheme="minorHAnsi"/>
          <w:color w:val="008000"/>
        </w:rPr>
        <w:t xml:space="preserve">, and </w:t>
      </w:r>
      <w:r w:rsidRPr="000A4485">
        <w:rPr>
          <w:rFonts w:cstheme="minorHAnsi"/>
          <w:i/>
          <w:iCs/>
          <w:color w:val="008000"/>
        </w:rPr>
        <w:t>add to with change unknown</w:t>
      </w:r>
      <w:r w:rsidRPr="000A4485">
        <w:rPr>
          <w:rFonts w:cstheme="minorHAnsi"/>
          <w:color w:val="008000"/>
        </w:rPr>
        <w:t xml:space="preserve"> stories from equations.</w:t>
      </w:r>
    </w:p>
    <w:p w14:paraId="218BDE6F" w14:textId="77777777" w:rsidR="009D0ACA" w:rsidRPr="000A4485" w:rsidRDefault="009D0ACA" w:rsidP="009D0ACA">
      <w:pPr>
        <w:rPr>
          <w:rFonts w:cstheme="minorHAnsi"/>
          <w:sz w:val="24"/>
          <w:szCs w:val="24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26BC3" w14:textId="77777777" w:rsidR="00510BD1" w:rsidRDefault="00510BD1" w:rsidP="00180877">
      <w:pPr>
        <w:spacing w:after="0" w:line="240" w:lineRule="auto"/>
      </w:pPr>
      <w:r>
        <w:separator/>
      </w:r>
    </w:p>
  </w:endnote>
  <w:endnote w:type="continuationSeparator" w:id="0">
    <w:p w14:paraId="245601DD" w14:textId="77777777" w:rsidR="00510BD1" w:rsidRDefault="00510BD1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0E7D9" w14:textId="77777777" w:rsidR="00510BD1" w:rsidRDefault="00510BD1" w:rsidP="00180877">
      <w:pPr>
        <w:spacing w:after="0" w:line="240" w:lineRule="auto"/>
      </w:pPr>
      <w:r>
        <w:separator/>
      </w:r>
    </w:p>
  </w:footnote>
  <w:footnote w:type="continuationSeparator" w:id="0">
    <w:p w14:paraId="70F75821" w14:textId="77777777" w:rsidR="00510BD1" w:rsidRDefault="00510BD1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47F"/>
    <w:multiLevelType w:val="hybridMultilevel"/>
    <w:tmpl w:val="F84A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510BD1"/>
    <w:rsid w:val="00861830"/>
    <w:rsid w:val="008C688C"/>
    <w:rsid w:val="009D0ACA"/>
    <w:rsid w:val="00AE6F8B"/>
    <w:rsid w:val="00BF6A8D"/>
    <w:rsid w:val="00CF5805"/>
    <w:rsid w:val="00EA19D5"/>
    <w:rsid w:val="00EB2F20"/>
    <w:rsid w:val="00FB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ACA"/>
  </w:style>
  <w:style w:type="paragraph" w:styleId="Heading1">
    <w:name w:val="heading 1"/>
    <w:basedOn w:val="Normal"/>
    <w:next w:val="Normal"/>
    <w:link w:val="Heading1Char"/>
    <w:uiPriority w:val="9"/>
    <w:qFormat/>
    <w:rsid w:val="009D0AC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AC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9D0AC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0ACA"/>
    <w:rPr>
      <w:rFonts w:cs="Open Sans"/>
      <w:b/>
      <w:bCs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A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A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ACA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D0ACA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9D0ACA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9D0ACA"/>
  </w:style>
  <w:style w:type="character" w:customStyle="1" w:styleId="eop">
    <w:name w:val="eop"/>
    <w:basedOn w:val="DefaultParagraphFont"/>
    <w:rsid w:val="009D0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6.04: Standard &amp; Objective Alignment</vt:lpstr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6.04: Standard &amp; Objective Alignment</dc:title>
  <dc:subject>Lesson 6.04: Standard &amp; Objective Alignment</dc:subject>
  <dc:creator>Texas Education Agency</dc:creator>
  <cp:keywords/>
  <dc:description/>
  <cp:lastModifiedBy>White (she/her), Whitney</cp:lastModifiedBy>
  <cp:revision>4</cp:revision>
  <dcterms:created xsi:type="dcterms:W3CDTF">2022-09-17T16:37:00Z</dcterms:created>
  <dcterms:modified xsi:type="dcterms:W3CDTF">2022-09-17T16:37:00Z</dcterms:modified>
</cp:coreProperties>
</file>