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FF0B8" w14:textId="77777777" w:rsidR="00C874BE" w:rsidRPr="00C874BE" w:rsidRDefault="00C874BE" w:rsidP="00C874BE">
      <w:pPr>
        <w:outlineLvl w:val="0"/>
        <w:rPr>
          <w:rFonts w:ascii="Calibri" w:eastAsia="Calibri" w:hAnsi="Calibri" w:cs="Open Sans"/>
          <w:bCs/>
          <w:sz w:val="28"/>
          <w:szCs w:val="20"/>
        </w:rPr>
      </w:pPr>
      <w:r w:rsidRPr="00C874BE">
        <w:rPr>
          <w:rFonts w:ascii="Calibri" w:eastAsia="Calibri" w:hAnsi="Calibri" w:cs="Open Sans"/>
          <w:bCs/>
          <w:sz w:val="28"/>
          <w:szCs w:val="20"/>
        </w:rPr>
        <w:t xml:space="preserve">Student Guide – Answer Key </w:t>
      </w:r>
    </w:p>
    <w:p w14:paraId="20078110" w14:textId="2076DCDE" w:rsidR="00254D95" w:rsidRDefault="00254D95" w:rsidP="00254D95">
      <w:pPr>
        <w:pStyle w:val="Heading2"/>
        <w:pBdr>
          <w:bottom w:val="single" w:sz="6" w:space="1" w:color="auto"/>
        </w:pBdr>
        <w:spacing w:after="160"/>
        <w:rPr>
          <w:shd w:val="clear" w:color="auto" w:fill="FFFFFF"/>
        </w:rPr>
      </w:pPr>
      <w:r w:rsidRPr="005F5393">
        <w:rPr>
          <w:shd w:val="clear" w:color="auto" w:fill="FFFFFF"/>
        </w:rPr>
        <w:t>Lesson </w:t>
      </w:r>
      <w:r w:rsidRPr="00820D31">
        <w:rPr>
          <w:shd w:val="clear" w:color="auto" w:fill="FFFFFF"/>
        </w:rPr>
        <w:t>8.10:</w:t>
      </w:r>
      <w:r>
        <w:rPr>
          <w:shd w:val="clear" w:color="auto" w:fill="FFFFFF"/>
        </w:rPr>
        <w:t xml:space="preserve"> Putting </w:t>
      </w:r>
      <w:r w:rsidR="00866D11">
        <w:rPr>
          <w:shd w:val="clear" w:color="auto" w:fill="FFFFFF"/>
        </w:rPr>
        <w:t>I</w:t>
      </w:r>
      <w:r>
        <w:rPr>
          <w:shd w:val="clear" w:color="auto" w:fill="FFFFFF"/>
        </w:rPr>
        <w:t>t All Together | Multiple Means of Representation</w:t>
      </w:r>
    </w:p>
    <w:p w14:paraId="28EB55C5" w14:textId="77777777" w:rsidR="00C874BE" w:rsidRPr="00C874BE" w:rsidRDefault="00C874BE" w:rsidP="00C874BE">
      <w:pPr>
        <w:rPr>
          <w:rFonts w:ascii="Calibri" w:eastAsia="Calibri" w:hAnsi="Calibri" w:cs="Arial"/>
        </w:rPr>
      </w:pPr>
      <w:r w:rsidRPr="00C874BE">
        <w:rPr>
          <w:rFonts w:ascii="Calibri" w:eastAsia="Calibri" w:hAnsi="Calibri" w:cs="Arial"/>
        </w:rPr>
        <w:t xml:space="preserve">Name: </w:t>
      </w:r>
    </w:p>
    <w:p w14:paraId="6746273A" w14:textId="77777777" w:rsidR="00C874BE" w:rsidRPr="00C874BE" w:rsidRDefault="00C874BE" w:rsidP="00C874BE">
      <w:pPr>
        <w:rPr>
          <w:rFonts w:ascii="Calibri" w:eastAsia="Calibri" w:hAnsi="Calibri" w:cs="Arial"/>
        </w:rPr>
      </w:pPr>
      <w:r w:rsidRPr="00C874BE">
        <w:rPr>
          <w:rFonts w:ascii="Calibri" w:eastAsia="Calibri" w:hAnsi="Calibri" w:cs="Arial"/>
        </w:rPr>
        <w:t xml:space="preserve">Date: </w:t>
      </w:r>
    </w:p>
    <w:p w14:paraId="095BD2E9" w14:textId="382F5A24" w:rsidR="00C874BE" w:rsidRPr="00C874BE" w:rsidRDefault="00C874BE" w:rsidP="00C874BE">
      <w:pPr>
        <w:spacing w:before="120" w:after="120" w:line="240" w:lineRule="auto"/>
        <w:rPr>
          <w:rFonts w:ascii="Calibri" w:eastAsia="Calibri" w:hAnsi="Calibri" w:cs="Arial"/>
          <w:i/>
          <w:iCs/>
          <w:color w:val="538135"/>
        </w:rPr>
      </w:pPr>
      <w:r w:rsidRPr="00C874BE">
        <w:rPr>
          <w:rFonts w:ascii="Calibri" w:eastAsia="Calibri" w:hAnsi="Calibri" w:cs="Arial"/>
          <w:b/>
          <w:bCs/>
        </w:rPr>
        <w:t>Bellringer:</w:t>
      </w:r>
      <w:r w:rsidRPr="00C874BE">
        <w:rPr>
          <w:rFonts w:ascii="Calibri" w:eastAsia="Calibri" w:hAnsi="Calibri" w:cs="Arial"/>
        </w:rPr>
        <w:t xml:space="preserve"> A teacher down the hall heard you are learning about multiple means of representation and wants to know what that means. Create a 60 second overview</w:t>
      </w:r>
      <w:r w:rsidR="00644D79">
        <w:rPr>
          <w:rFonts w:ascii="Calibri" w:eastAsia="Calibri" w:hAnsi="Calibri" w:cs="Arial"/>
        </w:rPr>
        <w:t xml:space="preserve"> (“Elevator Pitch”)</w:t>
      </w:r>
      <w:r w:rsidRPr="00C874BE">
        <w:rPr>
          <w:rFonts w:ascii="Calibri" w:eastAsia="Calibri" w:hAnsi="Calibri" w:cs="Arial"/>
        </w:rPr>
        <w:t xml:space="preserve"> of this UDL principle to share with this teacher</w:t>
      </w:r>
      <w:r w:rsidR="00675B3C" w:rsidRPr="00C874BE">
        <w:rPr>
          <w:rFonts w:ascii="Calibri" w:eastAsia="Calibri" w:hAnsi="Calibri" w:cs="Arial"/>
        </w:rPr>
        <w:t xml:space="preserve">. </w:t>
      </w:r>
    </w:p>
    <w:p w14:paraId="22B6EB45" w14:textId="77777777" w:rsidR="00C874BE" w:rsidRPr="00C874BE" w:rsidRDefault="00C874BE" w:rsidP="00C874BE">
      <w:pPr>
        <w:spacing w:before="120" w:after="120" w:line="240" w:lineRule="auto"/>
        <w:ind w:left="288" w:hanging="144"/>
        <w:contextualSpacing/>
        <w:rPr>
          <w:rFonts w:ascii="Calibri" w:eastAsia="Calibri" w:hAnsi="Calibri" w:cs="Arial"/>
          <w:i/>
          <w:iCs/>
          <w:color w:val="008000"/>
        </w:rPr>
      </w:pPr>
      <w:r w:rsidRPr="00C874BE">
        <w:rPr>
          <w:rFonts w:ascii="Calibri" w:eastAsia="Calibri" w:hAnsi="Calibri" w:cs="Arial"/>
          <w:i/>
          <w:iCs/>
          <w:color w:val="008000"/>
        </w:rPr>
        <w:t>Student responses will vary but should reference the following:</w:t>
      </w:r>
    </w:p>
    <w:p w14:paraId="5E6C7980" w14:textId="77777777" w:rsidR="00C874BE" w:rsidRPr="00C874BE" w:rsidRDefault="00C874BE" w:rsidP="00C874BE">
      <w:pPr>
        <w:spacing w:before="120" w:after="120" w:line="240" w:lineRule="auto"/>
        <w:ind w:left="288" w:hanging="144"/>
        <w:contextualSpacing/>
        <w:rPr>
          <w:rFonts w:ascii="Calibri" w:eastAsia="Calibri" w:hAnsi="Calibri" w:cs="Arial"/>
          <w:i/>
          <w:iCs/>
          <w:color w:val="008000"/>
        </w:rPr>
      </w:pPr>
    </w:p>
    <w:p w14:paraId="027E0FA0" w14:textId="77777777" w:rsidR="00C874BE" w:rsidRPr="00C874BE" w:rsidRDefault="00C874BE" w:rsidP="00C874BE">
      <w:pPr>
        <w:numPr>
          <w:ilvl w:val="0"/>
          <w:numId w:val="1"/>
        </w:numPr>
        <w:spacing w:before="120" w:after="120" w:line="240" w:lineRule="auto"/>
        <w:contextualSpacing/>
        <w:rPr>
          <w:rFonts w:ascii="Calibri" w:eastAsia="Calibri" w:hAnsi="Calibri" w:cs="Arial"/>
          <w:i/>
          <w:iCs/>
          <w:color w:val="008000"/>
        </w:rPr>
      </w:pPr>
      <w:r w:rsidRPr="00C874BE">
        <w:rPr>
          <w:rFonts w:ascii="Calibri" w:eastAsia="Calibri" w:hAnsi="Calibri" w:cs="Arial"/>
          <w:i/>
          <w:iCs/>
          <w:color w:val="008000"/>
        </w:rPr>
        <w:t xml:space="preserve">Multiple means of representation means presenting information and content in different ways to support learning for all students. </w:t>
      </w:r>
    </w:p>
    <w:p w14:paraId="392A24B9" w14:textId="111B0AE8" w:rsidR="00C874BE" w:rsidRPr="00C874BE" w:rsidRDefault="00C874BE" w:rsidP="00C874BE">
      <w:pPr>
        <w:numPr>
          <w:ilvl w:val="0"/>
          <w:numId w:val="1"/>
        </w:numPr>
        <w:spacing w:before="120" w:after="120" w:line="240" w:lineRule="auto"/>
        <w:contextualSpacing/>
        <w:rPr>
          <w:rFonts w:ascii="Calibri" w:eastAsia="Calibri" w:hAnsi="Calibri" w:cs="Arial"/>
          <w:i/>
          <w:iCs/>
          <w:color w:val="008000"/>
        </w:rPr>
      </w:pPr>
      <w:r w:rsidRPr="00C874BE">
        <w:rPr>
          <w:rFonts w:ascii="Calibri" w:eastAsia="Calibri" w:hAnsi="Calibri" w:cs="Arial"/>
          <w:i/>
          <w:iCs/>
          <w:color w:val="008000"/>
        </w:rPr>
        <w:t xml:space="preserve">Provide options for </w:t>
      </w:r>
      <w:r w:rsidR="00400A09" w:rsidRPr="00C874BE">
        <w:rPr>
          <w:rFonts w:ascii="Calibri" w:eastAsia="Calibri" w:hAnsi="Calibri" w:cs="Arial"/>
          <w:i/>
          <w:iCs/>
          <w:color w:val="008000"/>
        </w:rPr>
        <w:t>perception.</w:t>
      </w:r>
    </w:p>
    <w:p w14:paraId="20CF9E82" w14:textId="23FB4028" w:rsidR="00C874BE" w:rsidRPr="00C874BE" w:rsidRDefault="00C874BE" w:rsidP="00C874BE">
      <w:pPr>
        <w:numPr>
          <w:ilvl w:val="1"/>
          <w:numId w:val="1"/>
        </w:numPr>
        <w:spacing w:before="120" w:after="120" w:line="240" w:lineRule="auto"/>
        <w:contextualSpacing/>
        <w:rPr>
          <w:rFonts w:ascii="Calibri" w:eastAsia="Calibri" w:hAnsi="Calibri" w:cs="Arial"/>
          <w:i/>
          <w:iCs/>
          <w:color w:val="008000"/>
        </w:rPr>
      </w:pPr>
      <w:r w:rsidRPr="00C874BE">
        <w:rPr>
          <w:rFonts w:ascii="Calibri" w:eastAsia="Calibri" w:hAnsi="Calibri" w:cs="Arial"/>
          <w:i/>
          <w:iCs/>
          <w:color w:val="008000"/>
        </w:rPr>
        <w:t xml:space="preserve">Offer options for customizing the display of </w:t>
      </w:r>
      <w:r w:rsidR="00400A09" w:rsidRPr="00C874BE">
        <w:rPr>
          <w:rFonts w:ascii="Calibri" w:eastAsia="Calibri" w:hAnsi="Calibri" w:cs="Arial"/>
          <w:i/>
          <w:iCs/>
          <w:color w:val="008000"/>
        </w:rPr>
        <w:t>information.</w:t>
      </w:r>
    </w:p>
    <w:p w14:paraId="5800AEC7" w14:textId="0BC9652C" w:rsidR="00C874BE" w:rsidRPr="00C874BE" w:rsidRDefault="00C874BE" w:rsidP="00C874BE">
      <w:pPr>
        <w:numPr>
          <w:ilvl w:val="1"/>
          <w:numId w:val="1"/>
        </w:numPr>
        <w:spacing w:before="120" w:after="120" w:line="240" w:lineRule="auto"/>
        <w:contextualSpacing/>
        <w:rPr>
          <w:rFonts w:ascii="Calibri" w:eastAsia="Calibri" w:hAnsi="Calibri" w:cs="Arial"/>
          <w:i/>
          <w:iCs/>
          <w:color w:val="008000"/>
        </w:rPr>
      </w:pPr>
      <w:r w:rsidRPr="00C874BE">
        <w:rPr>
          <w:rFonts w:ascii="Calibri" w:eastAsia="Calibri" w:hAnsi="Calibri" w:cs="Arial"/>
          <w:i/>
          <w:iCs/>
          <w:color w:val="008000"/>
        </w:rPr>
        <w:t xml:space="preserve">Offer alternatives for auditory </w:t>
      </w:r>
      <w:r w:rsidR="00400A09" w:rsidRPr="00C874BE">
        <w:rPr>
          <w:rFonts w:ascii="Calibri" w:eastAsia="Calibri" w:hAnsi="Calibri" w:cs="Arial"/>
          <w:i/>
          <w:iCs/>
          <w:color w:val="008000"/>
        </w:rPr>
        <w:t>information.</w:t>
      </w:r>
    </w:p>
    <w:p w14:paraId="2D3DE20F" w14:textId="3E66C413" w:rsidR="00C874BE" w:rsidRPr="00C874BE" w:rsidRDefault="00C874BE" w:rsidP="00C874BE">
      <w:pPr>
        <w:numPr>
          <w:ilvl w:val="1"/>
          <w:numId w:val="1"/>
        </w:numPr>
        <w:spacing w:before="120" w:after="120" w:line="240" w:lineRule="auto"/>
        <w:contextualSpacing/>
        <w:rPr>
          <w:rFonts w:ascii="Calibri" w:eastAsia="Calibri" w:hAnsi="Calibri" w:cs="Arial"/>
          <w:i/>
          <w:iCs/>
          <w:color w:val="008000"/>
        </w:rPr>
      </w:pPr>
      <w:r w:rsidRPr="00C874BE">
        <w:rPr>
          <w:rFonts w:ascii="Calibri" w:eastAsia="Calibri" w:hAnsi="Calibri" w:cs="Arial"/>
          <w:i/>
          <w:iCs/>
          <w:color w:val="008000"/>
        </w:rPr>
        <w:t xml:space="preserve">Offer alternatives for visual </w:t>
      </w:r>
      <w:r w:rsidR="00400A09" w:rsidRPr="00C874BE">
        <w:rPr>
          <w:rFonts w:ascii="Calibri" w:eastAsia="Calibri" w:hAnsi="Calibri" w:cs="Arial"/>
          <w:i/>
          <w:iCs/>
          <w:color w:val="008000"/>
        </w:rPr>
        <w:t>information.</w:t>
      </w:r>
    </w:p>
    <w:p w14:paraId="3A162427" w14:textId="64B47BBD" w:rsidR="00C874BE" w:rsidRPr="00C874BE" w:rsidRDefault="00C874BE" w:rsidP="00C874BE">
      <w:pPr>
        <w:numPr>
          <w:ilvl w:val="0"/>
          <w:numId w:val="1"/>
        </w:numPr>
        <w:spacing w:before="120" w:after="120" w:line="240" w:lineRule="auto"/>
        <w:contextualSpacing/>
        <w:rPr>
          <w:rFonts w:ascii="Calibri" w:eastAsia="Calibri" w:hAnsi="Calibri" w:cs="Arial"/>
          <w:i/>
          <w:iCs/>
          <w:color w:val="008000"/>
        </w:rPr>
      </w:pPr>
      <w:r w:rsidRPr="00C874BE">
        <w:rPr>
          <w:rFonts w:ascii="Calibri" w:eastAsia="Calibri" w:hAnsi="Calibri" w:cs="Arial"/>
          <w:i/>
          <w:iCs/>
          <w:color w:val="008000"/>
        </w:rPr>
        <w:t>Provide options for language/</w:t>
      </w:r>
      <w:r w:rsidR="00400A09" w:rsidRPr="00C874BE">
        <w:rPr>
          <w:rFonts w:ascii="Calibri" w:eastAsia="Calibri" w:hAnsi="Calibri" w:cs="Arial"/>
          <w:i/>
          <w:iCs/>
          <w:color w:val="008000"/>
        </w:rPr>
        <w:t>symbols.</w:t>
      </w:r>
    </w:p>
    <w:p w14:paraId="7E75C9AD" w14:textId="63CF83D7" w:rsidR="00C874BE" w:rsidRPr="00C874BE" w:rsidRDefault="00C874BE" w:rsidP="00C874BE">
      <w:pPr>
        <w:numPr>
          <w:ilvl w:val="1"/>
          <w:numId w:val="1"/>
        </w:numPr>
        <w:spacing w:before="120" w:after="120" w:line="240" w:lineRule="auto"/>
        <w:contextualSpacing/>
        <w:rPr>
          <w:rFonts w:ascii="Calibri" w:eastAsia="Calibri" w:hAnsi="Calibri" w:cs="Arial"/>
          <w:i/>
          <w:iCs/>
          <w:color w:val="008000"/>
        </w:rPr>
      </w:pPr>
      <w:r w:rsidRPr="00C874BE">
        <w:rPr>
          <w:rFonts w:ascii="Calibri" w:eastAsia="Calibri" w:hAnsi="Calibri" w:cs="Arial"/>
          <w:i/>
          <w:iCs/>
          <w:color w:val="008000"/>
        </w:rPr>
        <w:t xml:space="preserve">Clarify vocabulary and </w:t>
      </w:r>
      <w:r w:rsidR="00400A09" w:rsidRPr="00C874BE">
        <w:rPr>
          <w:rFonts w:ascii="Calibri" w:eastAsia="Calibri" w:hAnsi="Calibri" w:cs="Arial"/>
          <w:i/>
          <w:iCs/>
          <w:color w:val="008000"/>
        </w:rPr>
        <w:t>symbols.</w:t>
      </w:r>
    </w:p>
    <w:p w14:paraId="07C6E611" w14:textId="50C3D4A2" w:rsidR="00C874BE" w:rsidRPr="00C874BE" w:rsidRDefault="00C874BE" w:rsidP="00C874BE">
      <w:pPr>
        <w:numPr>
          <w:ilvl w:val="1"/>
          <w:numId w:val="1"/>
        </w:numPr>
        <w:spacing w:before="120" w:after="120" w:line="240" w:lineRule="auto"/>
        <w:contextualSpacing/>
        <w:rPr>
          <w:rFonts w:ascii="Calibri" w:eastAsia="Calibri" w:hAnsi="Calibri" w:cs="Arial"/>
          <w:i/>
          <w:iCs/>
          <w:color w:val="008000"/>
        </w:rPr>
      </w:pPr>
      <w:r w:rsidRPr="00C874BE">
        <w:rPr>
          <w:rFonts w:ascii="Calibri" w:eastAsia="Calibri" w:hAnsi="Calibri" w:cs="Arial"/>
          <w:i/>
          <w:iCs/>
          <w:color w:val="008000"/>
        </w:rPr>
        <w:t xml:space="preserve">Clarify syntax and </w:t>
      </w:r>
      <w:r w:rsidR="00400A09" w:rsidRPr="00C874BE">
        <w:rPr>
          <w:rFonts w:ascii="Calibri" w:eastAsia="Calibri" w:hAnsi="Calibri" w:cs="Arial"/>
          <w:i/>
          <w:iCs/>
          <w:color w:val="008000"/>
        </w:rPr>
        <w:t>structure.</w:t>
      </w:r>
    </w:p>
    <w:p w14:paraId="7474C329" w14:textId="4D6BA278" w:rsidR="00C874BE" w:rsidRPr="00C874BE" w:rsidRDefault="00C874BE" w:rsidP="00C874BE">
      <w:pPr>
        <w:numPr>
          <w:ilvl w:val="1"/>
          <w:numId w:val="1"/>
        </w:numPr>
        <w:spacing w:before="120" w:after="120" w:line="240" w:lineRule="auto"/>
        <w:contextualSpacing/>
        <w:rPr>
          <w:rFonts w:ascii="Calibri" w:eastAsia="Calibri" w:hAnsi="Calibri" w:cs="Arial"/>
          <w:i/>
          <w:iCs/>
          <w:color w:val="008000"/>
        </w:rPr>
      </w:pPr>
      <w:r w:rsidRPr="00C874BE">
        <w:rPr>
          <w:rFonts w:ascii="Calibri" w:eastAsia="Calibri" w:hAnsi="Calibri" w:cs="Arial"/>
          <w:i/>
          <w:iCs/>
          <w:color w:val="008000"/>
        </w:rPr>
        <w:t xml:space="preserve">Promote understanding across </w:t>
      </w:r>
      <w:r w:rsidR="00400A09" w:rsidRPr="00C874BE">
        <w:rPr>
          <w:rFonts w:ascii="Calibri" w:eastAsia="Calibri" w:hAnsi="Calibri" w:cs="Arial"/>
          <w:i/>
          <w:iCs/>
          <w:color w:val="008000"/>
        </w:rPr>
        <w:t>languages.</w:t>
      </w:r>
    </w:p>
    <w:p w14:paraId="3E6FE372" w14:textId="77777777" w:rsidR="00C874BE" w:rsidRPr="00C874BE" w:rsidRDefault="00C874BE" w:rsidP="00C874BE">
      <w:pPr>
        <w:numPr>
          <w:ilvl w:val="1"/>
          <w:numId w:val="1"/>
        </w:numPr>
        <w:spacing w:before="120" w:after="120" w:line="240" w:lineRule="auto"/>
        <w:contextualSpacing/>
        <w:rPr>
          <w:rFonts w:ascii="Calibri" w:eastAsia="Calibri" w:hAnsi="Calibri" w:cs="Arial"/>
          <w:i/>
          <w:iCs/>
          <w:color w:val="008000"/>
        </w:rPr>
      </w:pPr>
      <w:r w:rsidRPr="00C874BE">
        <w:rPr>
          <w:rFonts w:ascii="Calibri" w:eastAsia="Calibri" w:hAnsi="Calibri" w:cs="Arial"/>
          <w:i/>
          <w:iCs/>
          <w:color w:val="008000"/>
        </w:rPr>
        <w:t>Present key concepts through multiple media</w:t>
      </w:r>
    </w:p>
    <w:p w14:paraId="65756773" w14:textId="2C43E91A" w:rsidR="00C874BE" w:rsidRPr="00C874BE" w:rsidRDefault="00C874BE" w:rsidP="00C874BE">
      <w:pPr>
        <w:numPr>
          <w:ilvl w:val="0"/>
          <w:numId w:val="1"/>
        </w:numPr>
        <w:spacing w:before="120" w:after="120" w:line="240" w:lineRule="auto"/>
        <w:contextualSpacing/>
        <w:rPr>
          <w:rFonts w:ascii="Calibri" w:eastAsia="Calibri" w:hAnsi="Calibri" w:cs="Arial"/>
          <w:i/>
          <w:iCs/>
          <w:color w:val="008000"/>
        </w:rPr>
      </w:pPr>
      <w:r w:rsidRPr="00C874BE">
        <w:rPr>
          <w:rFonts w:ascii="Calibri" w:eastAsia="Calibri" w:hAnsi="Calibri" w:cs="Arial"/>
          <w:i/>
          <w:iCs/>
          <w:color w:val="008000"/>
        </w:rPr>
        <w:t xml:space="preserve">Provide options for </w:t>
      </w:r>
      <w:r w:rsidR="00400A09" w:rsidRPr="00C874BE">
        <w:rPr>
          <w:rFonts w:ascii="Calibri" w:eastAsia="Calibri" w:hAnsi="Calibri" w:cs="Arial"/>
          <w:i/>
          <w:iCs/>
          <w:color w:val="008000"/>
        </w:rPr>
        <w:t>comprehension.</w:t>
      </w:r>
    </w:p>
    <w:p w14:paraId="640E9B37" w14:textId="12123189" w:rsidR="00C874BE" w:rsidRPr="00C874BE" w:rsidRDefault="00C874BE" w:rsidP="00C874BE">
      <w:pPr>
        <w:numPr>
          <w:ilvl w:val="1"/>
          <w:numId w:val="1"/>
        </w:numPr>
        <w:spacing w:before="120" w:after="120" w:line="240" w:lineRule="auto"/>
        <w:contextualSpacing/>
        <w:rPr>
          <w:rFonts w:ascii="Calibri" w:eastAsia="Calibri" w:hAnsi="Calibri" w:cs="Arial"/>
          <w:i/>
          <w:iCs/>
          <w:color w:val="008000"/>
        </w:rPr>
      </w:pPr>
      <w:r w:rsidRPr="00C874BE">
        <w:rPr>
          <w:rFonts w:ascii="Calibri" w:eastAsia="Calibri" w:hAnsi="Calibri" w:cs="Arial"/>
          <w:i/>
          <w:iCs/>
          <w:color w:val="008000"/>
        </w:rPr>
        <w:t xml:space="preserve">Activate background </w:t>
      </w:r>
      <w:r w:rsidR="00400A09" w:rsidRPr="00C874BE">
        <w:rPr>
          <w:rFonts w:ascii="Calibri" w:eastAsia="Calibri" w:hAnsi="Calibri" w:cs="Arial"/>
          <w:i/>
          <w:iCs/>
          <w:color w:val="008000"/>
        </w:rPr>
        <w:t>knowledge.</w:t>
      </w:r>
    </w:p>
    <w:p w14:paraId="1F657129" w14:textId="6ABB4003" w:rsidR="00C874BE" w:rsidRPr="00C874BE" w:rsidRDefault="00C874BE" w:rsidP="00C874BE">
      <w:pPr>
        <w:numPr>
          <w:ilvl w:val="1"/>
          <w:numId w:val="1"/>
        </w:numPr>
        <w:spacing w:before="120" w:after="120" w:line="240" w:lineRule="auto"/>
        <w:contextualSpacing/>
        <w:rPr>
          <w:rFonts w:ascii="Calibri" w:eastAsia="Calibri" w:hAnsi="Calibri" w:cs="Arial"/>
          <w:i/>
          <w:iCs/>
          <w:color w:val="008000"/>
        </w:rPr>
      </w:pPr>
      <w:r w:rsidRPr="00C874BE">
        <w:rPr>
          <w:rFonts w:ascii="Calibri" w:eastAsia="Calibri" w:hAnsi="Calibri" w:cs="Arial"/>
          <w:i/>
          <w:iCs/>
          <w:color w:val="008000"/>
        </w:rPr>
        <w:t xml:space="preserve">Highlight patterns, critical features, big ideas, and </w:t>
      </w:r>
      <w:r w:rsidR="00400A09" w:rsidRPr="00C874BE">
        <w:rPr>
          <w:rFonts w:ascii="Calibri" w:eastAsia="Calibri" w:hAnsi="Calibri" w:cs="Arial"/>
          <w:i/>
          <w:iCs/>
          <w:color w:val="008000"/>
        </w:rPr>
        <w:t>relationships.</w:t>
      </w:r>
    </w:p>
    <w:p w14:paraId="11B3061E" w14:textId="77777777" w:rsidR="00C874BE" w:rsidRPr="00C874BE" w:rsidRDefault="00C874BE" w:rsidP="00C874BE">
      <w:pPr>
        <w:numPr>
          <w:ilvl w:val="1"/>
          <w:numId w:val="1"/>
        </w:numPr>
        <w:spacing w:before="120" w:after="120" w:line="240" w:lineRule="auto"/>
        <w:contextualSpacing/>
        <w:rPr>
          <w:rFonts w:ascii="Calibri" w:eastAsia="Calibri" w:hAnsi="Calibri" w:cs="Arial"/>
          <w:i/>
          <w:iCs/>
          <w:color w:val="008000"/>
        </w:rPr>
      </w:pPr>
      <w:r w:rsidRPr="00C874BE">
        <w:rPr>
          <w:rFonts w:ascii="Calibri" w:eastAsia="Calibri" w:hAnsi="Calibri" w:cs="Arial"/>
          <w:i/>
          <w:iCs/>
          <w:color w:val="008000"/>
        </w:rPr>
        <w:t>Guide information processing and visualization</w:t>
      </w:r>
    </w:p>
    <w:p w14:paraId="1BFE66AC" w14:textId="19CE5E10" w:rsidR="00C874BE" w:rsidRPr="00C874BE" w:rsidRDefault="00C874BE" w:rsidP="00C874BE">
      <w:pPr>
        <w:numPr>
          <w:ilvl w:val="1"/>
          <w:numId w:val="1"/>
        </w:numPr>
        <w:spacing w:before="120" w:after="120" w:line="240" w:lineRule="auto"/>
        <w:contextualSpacing/>
        <w:rPr>
          <w:rFonts w:ascii="Calibri" w:eastAsia="Calibri" w:hAnsi="Calibri" w:cs="Arial"/>
          <w:i/>
          <w:iCs/>
          <w:color w:val="008000"/>
        </w:rPr>
      </w:pPr>
      <w:r w:rsidRPr="00C874BE">
        <w:rPr>
          <w:rFonts w:ascii="Calibri" w:eastAsia="Calibri" w:hAnsi="Calibri" w:cs="Arial"/>
          <w:i/>
          <w:iCs/>
          <w:color w:val="008000"/>
        </w:rPr>
        <w:t xml:space="preserve">Maximize transfer and </w:t>
      </w:r>
      <w:r w:rsidR="00400A09" w:rsidRPr="00C874BE">
        <w:rPr>
          <w:rFonts w:ascii="Calibri" w:eastAsia="Calibri" w:hAnsi="Calibri" w:cs="Arial"/>
          <w:i/>
          <w:iCs/>
          <w:color w:val="008000"/>
        </w:rPr>
        <w:t>generalization.</w:t>
      </w:r>
    </w:p>
    <w:p w14:paraId="09B589B0" w14:textId="77777777" w:rsidR="00C874BE" w:rsidRPr="00C874BE" w:rsidRDefault="00C874BE" w:rsidP="00C874BE">
      <w:pPr>
        <w:rPr>
          <w:rFonts w:ascii="Calibri" w:eastAsia="SimSun" w:hAnsi="Calibri" w:cs="Arial"/>
          <w:b/>
          <w:szCs w:val="24"/>
        </w:rPr>
      </w:pPr>
    </w:p>
    <w:p w14:paraId="146FD711" w14:textId="77777777" w:rsidR="00C874BE" w:rsidRPr="00C874BE" w:rsidRDefault="00C874BE" w:rsidP="00C874BE">
      <w:pPr>
        <w:rPr>
          <w:rFonts w:ascii="Calibri" w:eastAsia="SimSun" w:hAnsi="Calibri" w:cs="Arial"/>
          <w:b/>
          <w:szCs w:val="24"/>
        </w:rPr>
      </w:pPr>
      <w:r w:rsidRPr="00C874BE">
        <w:rPr>
          <w:rFonts w:ascii="Calibri" w:eastAsia="SimSun" w:hAnsi="Calibri" w:cs="Arial"/>
          <w:b/>
          <w:szCs w:val="24"/>
        </w:rPr>
        <w:t>Lesson Analysis Jigsaw</w:t>
      </w:r>
    </w:p>
    <w:tbl>
      <w:tblPr>
        <w:tblStyle w:val="TableGrid"/>
        <w:tblW w:w="9805" w:type="dxa"/>
        <w:tblLook w:val="04A0" w:firstRow="1" w:lastRow="0" w:firstColumn="1" w:lastColumn="0" w:noHBand="0" w:noVBand="1"/>
      </w:tblPr>
      <w:tblGrid>
        <w:gridCol w:w="2875"/>
        <w:gridCol w:w="6930"/>
      </w:tblGrid>
      <w:tr w:rsidR="00C874BE" w:rsidRPr="00C874BE" w14:paraId="396FA205" w14:textId="77777777" w:rsidTr="002A68EF">
        <w:tc>
          <w:tcPr>
            <w:tcW w:w="2875" w:type="dxa"/>
          </w:tcPr>
          <w:p w14:paraId="219A6E82" w14:textId="77777777" w:rsidR="00C874BE" w:rsidRPr="00C874BE" w:rsidRDefault="00C874BE" w:rsidP="00C874BE">
            <w:pPr>
              <w:rPr>
                <w:rFonts w:ascii="Calibri" w:eastAsia="Calibri" w:hAnsi="Calibri" w:cs="Arial"/>
                <w:b/>
                <w:bCs/>
              </w:rPr>
            </w:pPr>
            <w:r w:rsidRPr="00C874BE">
              <w:rPr>
                <w:rFonts w:ascii="Calibri" w:eastAsia="Calibri" w:hAnsi="Calibri" w:cs="Arial"/>
                <w:b/>
                <w:bCs/>
              </w:rPr>
              <w:t>Guideline</w:t>
            </w:r>
          </w:p>
        </w:tc>
        <w:tc>
          <w:tcPr>
            <w:tcW w:w="6930" w:type="dxa"/>
          </w:tcPr>
          <w:p w14:paraId="3C8E4812" w14:textId="77777777" w:rsidR="00C874BE" w:rsidRPr="00C874BE" w:rsidRDefault="00C874BE" w:rsidP="00C874BE">
            <w:pPr>
              <w:rPr>
                <w:rFonts w:ascii="Calibri" w:eastAsia="Calibri" w:hAnsi="Calibri" w:cs="Arial"/>
                <w:b/>
                <w:bCs/>
              </w:rPr>
            </w:pPr>
            <w:r w:rsidRPr="00C874BE">
              <w:rPr>
                <w:rFonts w:ascii="Calibri" w:eastAsia="Calibri" w:hAnsi="Calibri" w:cs="Arial"/>
                <w:b/>
                <w:bCs/>
              </w:rPr>
              <w:t>Evidence from Lesson Plan</w:t>
            </w:r>
          </w:p>
        </w:tc>
      </w:tr>
      <w:tr w:rsidR="00C874BE" w:rsidRPr="00C874BE" w14:paraId="4A31C7D1" w14:textId="77777777" w:rsidTr="002A68EF">
        <w:tc>
          <w:tcPr>
            <w:tcW w:w="2875" w:type="dxa"/>
          </w:tcPr>
          <w:p w14:paraId="0AA77E99" w14:textId="77777777" w:rsidR="00C874BE" w:rsidRPr="00C874BE" w:rsidRDefault="00C874BE" w:rsidP="00C874BE">
            <w:pPr>
              <w:rPr>
                <w:rFonts w:ascii="Calibri" w:eastAsia="Calibri" w:hAnsi="Calibri" w:cs="Arial"/>
                <w:i/>
                <w:iCs/>
                <w:color w:val="538135"/>
              </w:rPr>
            </w:pPr>
            <w:r w:rsidRPr="00C874BE">
              <w:rPr>
                <w:rFonts w:ascii="Calibri" w:eastAsia="Calibri" w:hAnsi="Calibri" w:cs="Arial"/>
              </w:rPr>
              <w:t>Offer options for customizing the display of information</w:t>
            </w:r>
          </w:p>
        </w:tc>
        <w:tc>
          <w:tcPr>
            <w:tcW w:w="6930" w:type="dxa"/>
          </w:tcPr>
          <w:p w14:paraId="56B072D2" w14:textId="16E26D7C" w:rsidR="00C874BE" w:rsidRPr="00C874BE" w:rsidRDefault="00C874BE" w:rsidP="00C874BE">
            <w:pPr>
              <w:rPr>
                <w:rFonts w:ascii="Calibri" w:eastAsia="Calibri" w:hAnsi="Calibri" w:cs="Arial"/>
                <w:i/>
                <w:iCs/>
                <w:color w:val="008000"/>
              </w:rPr>
            </w:pPr>
            <w:r w:rsidRPr="00C874BE">
              <w:rPr>
                <w:rFonts w:ascii="Calibri" w:eastAsia="Calibri" w:hAnsi="Calibri" w:cs="Arial"/>
                <w:i/>
                <w:iCs/>
                <w:color w:val="008000"/>
              </w:rPr>
              <w:t xml:space="preserve">Suggestion for improvement: Provide students with the link to the video so they can change the rate of speech or sound, vary the </w:t>
            </w:r>
            <w:r w:rsidR="00675B3C" w:rsidRPr="00C874BE">
              <w:rPr>
                <w:rFonts w:ascii="Calibri" w:eastAsia="Calibri" w:hAnsi="Calibri" w:cs="Arial"/>
                <w:i/>
                <w:iCs/>
                <w:color w:val="008000"/>
              </w:rPr>
              <w:t>pace,</w:t>
            </w:r>
            <w:r w:rsidRPr="00C874BE">
              <w:rPr>
                <w:rFonts w:ascii="Calibri" w:eastAsia="Calibri" w:hAnsi="Calibri" w:cs="Arial"/>
                <w:i/>
                <w:iCs/>
                <w:color w:val="008000"/>
              </w:rPr>
              <w:t xml:space="preserve"> and watch it again as needed.</w:t>
            </w:r>
          </w:p>
        </w:tc>
      </w:tr>
      <w:tr w:rsidR="00C874BE" w:rsidRPr="00C874BE" w14:paraId="41D38FF4" w14:textId="77777777" w:rsidTr="002A68EF">
        <w:tc>
          <w:tcPr>
            <w:tcW w:w="2875" w:type="dxa"/>
          </w:tcPr>
          <w:p w14:paraId="72CB7B7C" w14:textId="77777777" w:rsidR="00C874BE" w:rsidRPr="00C874BE" w:rsidRDefault="00C874BE" w:rsidP="00C874BE">
            <w:pPr>
              <w:rPr>
                <w:rFonts w:ascii="Calibri" w:eastAsia="Calibri" w:hAnsi="Calibri" w:cs="Arial"/>
              </w:rPr>
            </w:pPr>
            <w:r w:rsidRPr="00C874BE">
              <w:rPr>
                <w:rFonts w:ascii="Calibri" w:eastAsia="Calibri" w:hAnsi="Calibri" w:cs="Arial"/>
              </w:rPr>
              <w:t>Offer alternatives for auditory information</w:t>
            </w:r>
          </w:p>
        </w:tc>
        <w:tc>
          <w:tcPr>
            <w:tcW w:w="6930" w:type="dxa"/>
          </w:tcPr>
          <w:p w14:paraId="034D26BB" w14:textId="77777777" w:rsidR="00C874BE" w:rsidRPr="00C874BE" w:rsidRDefault="00C874BE" w:rsidP="00C874BE">
            <w:pPr>
              <w:rPr>
                <w:rFonts w:ascii="Calibri" w:eastAsia="Calibri" w:hAnsi="Calibri" w:cs="Arial"/>
                <w:i/>
                <w:iCs/>
                <w:color w:val="008000"/>
              </w:rPr>
            </w:pPr>
            <w:r w:rsidRPr="00C874BE">
              <w:rPr>
                <w:rFonts w:ascii="Calibri" w:eastAsia="Calibri" w:hAnsi="Calibri" w:cs="Arial"/>
                <w:i/>
                <w:iCs/>
                <w:color w:val="008000"/>
              </w:rPr>
              <w:t>Provides visual of map of North America; video of Mojave Desert flyover</w:t>
            </w:r>
          </w:p>
        </w:tc>
      </w:tr>
      <w:tr w:rsidR="00C874BE" w:rsidRPr="00C874BE" w14:paraId="64121836" w14:textId="77777777" w:rsidTr="002A68EF">
        <w:tc>
          <w:tcPr>
            <w:tcW w:w="2875" w:type="dxa"/>
          </w:tcPr>
          <w:p w14:paraId="6C464A13" w14:textId="77777777" w:rsidR="00C874BE" w:rsidRPr="00C874BE" w:rsidRDefault="00C874BE" w:rsidP="00C874BE">
            <w:pPr>
              <w:rPr>
                <w:rFonts w:ascii="Calibri" w:eastAsia="Calibri" w:hAnsi="Calibri" w:cs="Arial"/>
                <w:i/>
                <w:iCs/>
                <w:color w:val="538135"/>
              </w:rPr>
            </w:pPr>
            <w:r w:rsidRPr="00C874BE">
              <w:rPr>
                <w:rFonts w:ascii="Calibri" w:eastAsia="Calibri" w:hAnsi="Calibri" w:cs="Arial"/>
              </w:rPr>
              <w:t>Offer alternatives for visual information</w:t>
            </w:r>
          </w:p>
        </w:tc>
        <w:tc>
          <w:tcPr>
            <w:tcW w:w="6930" w:type="dxa"/>
          </w:tcPr>
          <w:p w14:paraId="5F94A1DA" w14:textId="77777777" w:rsidR="00C874BE" w:rsidRPr="00C874BE" w:rsidRDefault="00C874BE" w:rsidP="00C874BE">
            <w:pPr>
              <w:rPr>
                <w:rFonts w:ascii="Calibri" w:eastAsia="Calibri" w:hAnsi="Calibri" w:cs="Arial"/>
                <w:i/>
                <w:iCs/>
                <w:color w:val="008000"/>
              </w:rPr>
            </w:pPr>
            <w:r w:rsidRPr="00C874BE">
              <w:rPr>
                <w:rFonts w:ascii="Calibri" w:eastAsia="Calibri" w:hAnsi="Calibri" w:cs="Arial"/>
                <w:i/>
                <w:iCs/>
                <w:color w:val="008000"/>
              </w:rPr>
              <w:t>Explains that the highlighted area on the map is the location of the Mojave Desert</w:t>
            </w:r>
          </w:p>
        </w:tc>
      </w:tr>
      <w:tr w:rsidR="00C874BE" w:rsidRPr="00C874BE" w14:paraId="45C609CB" w14:textId="77777777" w:rsidTr="002A68EF">
        <w:tc>
          <w:tcPr>
            <w:tcW w:w="2875" w:type="dxa"/>
          </w:tcPr>
          <w:p w14:paraId="2537BEAA" w14:textId="77777777" w:rsidR="00C874BE" w:rsidRPr="00C874BE" w:rsidRDefault="00C874BE" w:rsidP="00C874BE">
            <w:pPr>
              <w:rPr>
                <w:rFonts w:ascii="Calibri" w:eastAsia="Calibri" w:hAnsi="Calibri" w:cs="Arial"/>
              </w:rPr>
            </w:pPr>
            <w:r w:rsidRPr="00C874BE">
              <w:rPr>
                <w:rFonts w:ascii="Calibri" w:eastAsia="Calibri" w:hAnsi="Calibri" w:cs="Arial"/>
              </w:rPr>
              <w:t>Clarify vocabulary and symbols</w:t>
            </w:r>
          </w:p>
        </w:tc>
        <w:tc>
          <w:tcPr>
            <w:tcW w:w="6930" w:type="dxa"/>
          </w:tcPr>
          <w:p w14:paraId="669A3A93" w14:textId="77777777" w:rsidR="00C874BE" w:rsidRPr="00C874BE" w:rsidRDefault="00C874BE" w:rsidP="00C874BE">
            <w:pPr>
              <w:rPr>
                <w:rFonts w:ascii="Calibri" w:eastAsia="Calibri" w:hAnsi="Calibri" w:cs="Arial"/>
                <w:i/>
                <w:iCs/>
                <w:color w:val="008000"/>
              </w:rPr>
            </w:pPr>
            <w:r w:rsidRPr="00C874BE">
              <w:rPr>
                <w:rFonts w:ascii="Calibri" w:eastAsia="Calibri" w:hAnsi="Calibri" w:cs="Arial"/>
                <w:i/>
                <w:iCs/>
                <w:color w:val="008000"/>
              </w:rPr>
              <w:t xml:space="preserve">Taught the word desert by pronouncing the word, breaking it into syllables, and sharing photographs of different deserts around the world, reminded students of the definition for environment – used photograph to help students describe the environment. </w:t>
            </w:r>
          </w:p>
        </w:tc>
      </w:tr>
      <w:tr w:rsidR="00C874BE" w:rsidRPr="00C874BE" w14:paraId="1DE7B8D9" w14:textId="77777777" w:rsidTr="002A68EF">
        <w:tc>
          <w:tcPr>
            <w:tcW w:w="2875" w:type="dxa"/>
          </w:tcPr>
          <w:p w14:paraId="59729C44" w14:textId="77777777" w:rsidR="00C874BE" w:rsidRPr="00C874BE" w:rsidRDefault="00C874BE" w:rsidP="00C874BE">
            <w:pPr>
              <w:rPr>
                <w:rFonts w:ascii="Calibri" w:eastAsia="Calibri" w:hAnsi="Calibri" w:cs="Arial"/>
              </w:rPr>
            </w:pPr>
            <w:r w:rsidRPr="00C874BE">
              <w:rPr>
                <w:rFonts w:ascii="Calibri" w:eastAsia="Calibri" w:hAnsi="Calibri" w:cs="Arial"/>
              </w:rPr>
              <w:lastRenderedPageBreak/>
              <w:t>Clarify syntax and structure</w:t>
            </w:r>
          </w:p>
        </w:tc>
        <w:tc>
          <w:tcPr>
            <w:tcW w:w="6930" w:type="dxa"/>
          </w:tcPr>
          <w:p w14:paraId="1CE1CFA5" w14:textId="73560989" w:rsidR="00C874BE" w:rsidRPr="00C874BE" w:rsidRDefault="00C874BE" w:rsidP="00C874BE">
            <w:pPr>
              <w:rPr>
                <w:rFonts w:ascii="Calibri" w:eastAsia="Calibri" w:hAnsi="Calibri" w:cs="Arial"/>
                <w:i/>
                <w:iCs/>
                <w:color w:val="008000"/>
              </w:rPr>
            </w:pPr>
            <w:r w:rsidRPr="00C874BE">
              <w:rPr>
                <w:rFonts w:ascii="Calibri" w:eastAsia="Calibri" w:hAnsi="Calibri" w:cs="Arial"/>
                <w:i/>
                <w:iCs/>
                <w:color w:val="008000"/>
              </w:rPr>
              <w:t xml:space="preserve">The teacher </w:t>
            </w:r>
            <w:r w:rsidR="00675B3C" w:rsidRPr="00C874BE">
              <w:rPr>
                <w:rFonts w:ascii="Calibri" w:eastAsia="Calibri" w:hAnsi="Calibri" w:cs="Arial"/>
                <w:i/>
                <w:iCs/>
                <w:color w:val="008000"/>
              </w:rPr>
              <w:t>posts</w:t>
            </w:r>
            <w:r w:rsidRPr="00C874BE">
              <w:rPr>
                <w:rFonts w:ascii="Calibri" w:eastAsia="Calibri" w:hAnsi="Calibri" w:cs="Arial"/>
                <w:i/>
                <w:iCs/>
                <w:color w:val="008000"/>
              </w:rPr>
              <w:t xml:space="preserve"> two students’ science logbook and asks students to think about why the drawing look different even though both students took the same video tour. </w:t>
            </w:r>
          </w:p>
        </w:tc>
      </w:tr>
      <w:tr w:rsidR="00C874BE" w:rsidRPr="00C874BE" w14:paraId="506617CB" w14:textId="77777777" w:rsidTr="002A68EF">
        <w:tc>
          <w:tcPr>
            <w:tcW w:w="2875" w:type="dxa"/>
          </w:tcPr>
          <w:p w14:paraId="5DAB1062" w14:textId="77777777" w:rsidR="00C874BE" w:rsidRPr="00C874BE" w:rsidRDefault="00C874BE" w:rsidP="00C874BE">
            <w:pPr>
              <w:rPr>
                <w:rFonts w:ascii="Calibri" w:eastAsia="Calibri" w:hAnsi="Calibri" w:cs="Arial"/>
              </w:rPr>
            </w:pPr>
            <w:r w:rsidRPr="00C874BE">
              <w:rPr>
                <w:rFonts w:ascii="Calibri" w:eastAsia="Calibri" w:hAnsi="Calibri" w:cs="Arial"/>
              </w:rPr>
              <w:t>Promote understanding across languages</w:t>
            </w:r>
          </w:p>
        </w:tc>
        <w:tc>
          <w:tcPr>
            <w:tcW w:w="6930" w:type="dxa"/>
          </w:tcPr>
          <w:p w14:paraId="06A0583F" w14:textId="77777777" w:rsidR="00C874BE" w:rsidRPr="00C874BE" w:rsidRDefault="00C874BE" w:rsidP="00C874BE">
            <w:pPr>
              <w:rPr>
                <w:rFonts w:ascii="Calibri" w:eastAsia="Calibri" w:hAnsi="Calibri" w:cs="Arial"/>
                <w:i/>
                <w:iCs/>
                <w:color w:val="008000"/>
              </w:rPr>
            </w:pPr>
            <w:r w:rsidRPr="00C874BE">
              <w:rPr>
                <w:rFonts w:ascii="Calibri" w:eastAsia="Calibri" w:hAnsi="Calibri" w:cs="Arial"/>
                <w:i/>
                <w:iCs/>
                <w:color w:val="008000"/>
              </w:rPr>
              <w:t xml:space="preserve">Provided the Spanish cognate for desert (desierto); provided scaffolds for English Language Learners; made connection to how </w:t>
            </w:r>
            <w:proofErr w:type="gramStart"/>
            <w:r w:rsidRPr="00C874BE">
              <w:rPr>
                <w:rFonts w:ascii="Calibri" w:eastAsia="Calibri" w:hAnsi="Calibri" w:cs="Arial"/>
                <w:i/>
                <w:iCs/>
                <w:color w:val="008000"/>
              </w:rPr>
              <w:t>many</w:t>
            </w:r>
            <w:proofErr w:type="gramEnd"/>
            <w:r w:rsidRPr="00C874BE">
              <w:rPr>
                <w:rFonts w:ascii="Calibri" w:eastAsia="Calibri" w:hAnsi="Calibri" w:cs="Arial"/>
                <w:i/>
                <w:iCs/>
                <w:color w:val="008000"/>
              </w:rPr>
              <w:t xml:space="preserve"> cultures use oral storytelling and song to share observations and information.</w:t>
            </w:r>
          </w:p>
        </w:tc>
      </w:tr>
      <w:tr w:rsidR="00C874BE" w:rsidRPr="00C874BE" w14:paraId="21CC550D" w14:textId="77777777" w:rsidTr="002A68EF">
        <w:tc>
          <w:tcPr>
            <w:tcW w:w="2875" w:type="dxa"/>
          </w:tcPr>
          <w:p w14:paraId="77AB9558" w14:textId="77777777" w:rsidR="00C874BE" w:rsidRPr="00C874BE" w:rsidRDefault="00C874BE" w:rsidP="00C874BE">
            <w:pPr>
              <w:rPr>
                <w:rFonts w:ascii="Calibri" w:eastAsia="Calibri" w:hAnsi="Calibri" w:cs="Arial"/>
              </w:rPr>
            </w:pPr>
            <w:r w:rsidRPr="00C874BE">
              <w:rPr>
                <w:rFonts w:ascii="Calibri" w:eastAsia="Calibri" w:hAnsi="Calibri" w:cs="Arial"/>
              </w:rPr>
              <w:t>Present key concepts through multiple media</w:t>
            </w:r>
          </w:p>
        </w:tc>
        <w:tc>
          <w:tcPr>
            <w:tcW w:w="6930" w:type="dxa"/>
          </w:tcPr>
          <w:p w14:paraId="0C8D3F91" w14:textId="77777777" w:rsidR="00C874BE" w:rsidRPr="00C874BE" w:rsidRDefault="00C874BE" w:rsidP="00C874BE">
            <w:pPr>
              <w:rPr>
                <w:rFonts w:ascii="Calibri" w:eastAsia="Calibri" w:hAnsi="Calibri" w:cs="Arial"/>
                <w:i/>
                <w:iCs/>
                <w:color w:val="008000"/>
              </w:rPr>
            </w:pPr>
            <w:r w:rsidRPr="00C874BE">
              <w:rPr>
                <w:rFonts w:ascii="Calibri" w:eastAsia="Calibri" w:hAnsi="Calibri" w:cs="Arial"/>
                <w:i/>
                <w:iCs/>
                <w:color w:val="008000"/>
              </w:rPr>
              <w:t>Students went on a video tour, looked at maps, examined photographs and a drawing</w:t>
            </w:r>
          </w:p>
        </w:tc>
      </w:tr>
      <w:tr w:rsidR="00C874BE" w:rsidRPr="00C874BE" w14:paraId="013693E9" w14:textId="77777777" w:rsidTr="002A68EF">
        <w:tc>
          <w:tcPr>
            <w:tcW w:w="2875" w:type="dxa"/>
          </w:tcPr>
          <w:p w14:paraId="36E7901E" w14:textId="77777777" w:rsidR="00C874BE" w:rsidRPr="00C874BE" w:rsidRDefault="00C874BE" w:rsidP="00C874BE">
            <w:pPr>
              <w:rPr>
                <w:rFonts w:ascii="Calibri" w:eastAsia="Calibri" w:hAnsi="Calibri" w:cs="Arial"/>
              </w:rPr>
            </w:pPr>
            <w:r w:rsidRPr="00C874BE">
              <w:rPr>
                <w:rFonts w:ascii="Calibri" w:eastAsia="Calibri" w:hAnsi="Calibri" w:cs="Arial"/>
              </w:rPr>
              <w:t>Activate background knowledge</w:t>
            </w:r>
          </w:p>
        </w:tc>
        <w:tc>
          <w:tcPr>
            <w:tcW w:w="6930" w:type="dxa"/>
          </w:tcPr>
          <w:p w14:paraId="6C9091CF" w14:textId="77777777" w:rsidR="00C874BE" w:rsidRPr="00C874BE" w:rsidRDefault="00C874BE" w:rsidP="00C874BE">
            <w:pPr>
              <w:rPr>
                <w:rFonts w:ascii="Calibri" w:eastAsia="Calibri" w:hAnsi="Calibri" w:cs="Arial"/>
                <w:i/>
                <w:iCs/>
                <w:color w:val="008000"/>
              </w:rPr>
            </w:pPr>
            <w:r w:rsidRPr="00C874BE">
              <w:rPr>
                <w:rFonts w:ascii="Calibri" w:eastAsia="Calibri" w:hAnsi="Calibri" w:cs="Arial"/>
                <w:i/>
                <w:iCs/>
                <w:color w:val="008000"/>
              </w:rPr>
              <w:t xml:space="preserve">The teacher activated background knowledge by having students compare their own location with the location of the Mojave Desert. The teacher asked students what they might see if they were in the Mojave Desert to see what student already know about deserts. </w:t>
            </w:r>
          </w:p>
        </w:tc>
      </w:tr>
      <w:tr w:rsidR="00C874BE" w:rsidRPr="00C874BE" w14:paraId="3830B897" w14:textId="77777777" w:rsidTr="002A68EF">
        <w:tc>
          <w:tcPr>
            <w:tcW w:w="2875" w:type="dxa"/>
          </w:tcPr>
          <w:p w14:paraId="25D4FFBA" w14:textId="77777777" w:rsidR="00C874BE" w:rsidRPr="00C874BE" w:rsidRDefault="00C874BE" w:rsidP="00C874BE">
            <w:pPr>
              <w:rPr>
                <w:rFonts w:ascii="Calibri" w:eastAsia="Calibri" w:hAnsi="Calibri" w:cs="Arial"/>
              </w:rPr>
            </w:pPr>
            <w:r w:rsidRPr="00C874BE">
              <w:rPr>
                <w:rFonts w:ascii="Calibri" w:eastAsia="Calibri" w:hAnsi="Calibri" w:cs="Arial"/>
              </w:rPr>
              <w:t>Highlight patterns, critical features, big ideas, and relationships</w:t>
            </w:r>
          </w:p>
        </w:tc>
        <w:tc>
          <w:tcPr>
            <w:tcW w:w="6930" w:type="dxa"/>
          </w:tcPr>
          <w:p w14:paraId="7763513E" w14:textId="77777777" w:rsidR="00C874BE" w:rsidRPr="00C874BE" w:rsidRDefault="00C874BE" w:rsidP="00C874BE">
            <w:pPr>
              <w:rPr>
                <w:rFonts w:ascii="Calibri" w:eastAsia="Calibri" w:hAnsi="Calibri" w:cs="Arial"/>
                <w:i/>
                <w:iCs/>
                <w:color w:val="008000"/>
              </w:rPr>
            </w:pPr>
            <w:r w:rsidRPr="00C874BE">
              <w:rPr>
                <w:rFonts w:ascii="Calibri" w:eastAsia="Calibri" w:hAnsi="Calibri" w:cs="Arial"/>
                <w:i/>
                <w:iCs/>
                <w:color w:val="008000"/>
              </w:rPr>
              <w:t xml:space="preserve">The teacher provided tips for how scientist can record their observations. </w:t>
            </w:r>
            <w:proofErr w:type="gramStart"/>
            <w:r w:rsidRPr="00C874BE">
              <w:rPr>
                <w:rFonts w:ascii="Calibri" w:eastAsia="Calibri" w:hAnsi="Calibri" w:cs="Arial"/>
                <w:i/>
                <w:iCs/>
                <w:color w:val="008000"/>
              </w:rPr>
              <w:t>Some</w:t>
            </w:r>
            <w:proofErr w:type="gramEnd"/>
            <w:r w:rsidRPr="00C874BE">
              <w:rPr>
                <w:rFonts w:ascii="Calibri" w:eastAsia="Calibri" w:hAnsi="Calibri" w:cs="Arial"/>
                <w:i/>
                <w:iCs/>
                <w:color w:val="008000"/>
              </w:rPr>
              <w:t xml:space="preserve"> use drawings, some use writing, some cultures use storytelling or song. The teacher highlighted student responses that included descriptive details. Students recorded their own observations through drawing/writing in their Science Logbooks recording sheet. The teacher showed two students’ Science Logbooks to have students consider why the drawings look different even though they both took the same video tour – the teacher helped students understand the big idea that students represent things in different ways. </w:t>
            </w:r>
          </w:p>
        </w:tc>
      </w:tr>
      <w:tr w:rsidR="00C874BE" w:rsidRPr="00C874BE" w14:paraId="304F5B67" w14:textId="77777777" w:rsidTr="002A68EF">
        <w:tc>
          <w:tcPr>
            <w:tcW w:w="2875" w:type="dxa"/>
          </w:tcPr>
          <w:p w14:paraId="40263ADE" w14:textId="77777777" w:rsidR="00C874BE" w:rsidRPr="00C874BE" w:rsidRDefault="00C874BE" w:rsidP="00C874BE">
            <w:pPr>
              <w:rPr>
                <w:rFonts w:ascii="Calibri" w:eastAsia="Calibri" w:hAnsi="Calibri" w:cs="Arial"/>
              </w:rPr>
            </w:pPr>
            <w:r w:rsidRPr="00C874BE">
              <w:rPr>
                <w:rFonts w:ascii="Calibri" w:eastAsia="Calibri" w:hAnsi="Calibri" w:cs="Arial"/>
              </w:rPr>
              <w:t>Guide information processing and visualization</w:t>
            </w:r>
          </w:p>
        </w:tc>
        <w:tc>
          <w:tcPr>
            <w:tcW w:w="6930" w:type="dxa"/>
          </w:tcPr>
          <w:p w14:paraId="15AD3177" w14:textId="77777777" w:rsidR="00C874BE" w:rsidRPr="00C874BE" w:rsidRDefault="00C874BE" w:rsidP="00C874BE">
            <w:pPr>
              <w:rPr>
                <w:rFonts w:ascii="Calibri" w:eastAsia="Calibri" w:hAnsi="Calibri" w:cs="Arial"/>
                <w:i/>
                <w:iCs/>
                <w:color w:val="008000"/>
              </w:rPr>
            </w:pPr>
            <w:r w:rsidRPr="00C874BE">
              <w:rPr>
                <w:rFonts w:ascii="Calibri" w:eastAsia="Calibri" w:hAnsi="Calibri" w:cs="Arial"/>
                <w:i/>
                <w:iCs/>
                <w:color w:val="008000"/>
              </w:rPr>
              <w:t xml:space="preserve">The teacher helped guide students through the understanding of the word desert by explicitly introducing the term and breaking it down. The teacher walked students through an example of how one scientist recorded his observations through drawings before students had to record their own in a similar way. </w:t>
            </w:r>
          </w:p>
        </w:tc>
      </w:tr>
      <w:tr w:rsidR="00C874BE" w:rsidRPr="00C874BE" w14:paraId="5D861F9E" w14:textId="77777777" w:rsidTr="002A68EF">
        <w:tc>
          <w:tcPr>
            <w:tcW w:w="2875" w:type="dxa"/>
          </w:tcPr>
          <w:p w14:paraId="6F724898" w14:textId="77777777" w:rsidR="00C874BE" w:rsidRPr="00C874BE" w:rsidRDefault="00C874BE" w:rsidP="00C874BE">
            <w:pPr>
              <w:rPr>
                <w:rFonts w:ascii="Calibri" w:eastAsia="Calibri" w:hAnsi="Calibri" w:cs="Arial"/>
              </w:rPr>
            </w:pPr>
            <w:r w:rsidRPr="00C874BE">
              <w:rPr>
                <w:rFonts w:ascii="Calibri" w:eastAsia="Calibri" w:hAnsi="Calibri" w:cs="Arial"/>
              </w:rPr>
              <w:t>Maximize transfer and generalization</w:t>
            </w:r>
          </w:p>
        </w:tc>
        <w:tc>
          <w:tcPr>
            <w:tcW w:w="6930" w:type="dxa"/>
          </w:tcPr>
          <w:p w14:paraId="0E57E8AE" w14:textId="77777777" w:rsidR="00C874BE" w:rsidRPr="00C874BE" w:rsidRDefault="00C874BE" w:rsidP="00C874BE">
            <w:pPr>
              <w:rPr>
                <w:rFonts w:ascii="Calibri" w:eastAsia="Calibri" w:hAnsi="Calibri" w:cs="Arial"/>
                <w:i/>
                <w:iCs/>
                <w:color w:val="008000"/>
              </w:rPr>
            </w:pPr>
            <w:r w:rsidRPr="00C874BE">
              <w:rPr>
                <w:rFonts w:ascii="Calibri" w:eastAsia="Calibri" w:hAnsi="Calibri" w:cs="Arial"/>
                <w:i/>
                <w:iCs/>
                <w:color w:val="008000"/>
              </w:rPr>
              <w:t xml:space="preserve">Students were able to apply their new knowledge by finding on outdoor environment at home that has a variety of plants and writing or drawing their observations of the environment. </w:t>
            </w:r>
          </w:p>
        </w:tc>
      </w:tr>
    </w:tbl>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0B9F5" w14:textId="77777777" w:rsidR="00ED7BA7" w:rsidRDefault="00ED7BA7" w:rsidP="00180877">
      <w:pPr>
        <w:spacing w:after="0" w:line="240" w:lineRule="auto"/>
      </w:pPr>
      <w:r>
        <w:separator/>
      </w:r>
    </w:p>
  </w:endnote>
  <w:endnote w:type="continuationSeparator" w:id="0">
    <w:p w14:paraId="2BAA5B86" w14:textId="77777777" w:rsidR="00ED7BA7" w:rsidRDefault="00ED7BA7"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0632ACFC" w:rsidR="004405CD" w:rsidRPr="00675B3C" w:rsidRDefault="00675B3C" w:rsidP="00675B3C">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4</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6CCA1F" w14:textId="77777777" w:rsidR="00ED7BA7" w:rsidRDefault="00ED7BA7" w:rsidP="00180877">
      <w:pPr>
        <w:spacing w:after="0" w:line="240" w:lineRule="auto"/>
      </w:pPr>
      <w:r>
        <w:separator/>
      </w:r>
    </w:p>
  </w:footnote>
  <w:footnote w:type="continuationSeparator" w:id="0">
    <w:p w14:paraId="16C4974C" w14:textId="77777777" w:rsidR="00ED7BA7" w:rsidRDefault="00ED7BA7"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5F0893"/>
    <w:multiLevelType w:val="hybridMultilevel"/>
    <w:tmpl w:val="362E1218"/>
    <w:lvl w:ilvl="0" w:tplc="04090001">
      <w:start w:val="1"/>
      <w:numFmt w:val="bullet"/>
      <w:lvlText w:val=""/>
      <w:lvlJc w:val="left"/>
      <w:pPr>
        <w:ind w:left="960" w:hanging="360"/>
      </w:pPr>
      <w:rPr>
        <w:rFonts w:ascii="Symbol" w:hAnsi="Symbol" w:hint="default"/>
      </w:rPr>
    </w:lvl>
    <w:lvl w:ilvl="1" w:tplc="04090003">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num w:numId="1" w16cid:durableId="1526863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003CC"/>
    <w:rsid w:val="00237B3F"/>
    <w:rsid w:val="00254D95"/>
    <w:rsid w:val="00400A09"/>
    <w:rsid w:val="004405CD"/>
    <w:rsid w:val="00644D79"/>
    <w:rsid w:val="00675B3C"/>
    <w:rsid w:val="00861830"/>
    <w:rsid w:val="00866D11"/>
    <w:rsid w:val="00A8169B"/>
    <w:rsid w:val="00C874BE"/>
    <w:rsid w:val="00CF5805"/>
    <w:rsid w:val="00DE141B"/>
    <w:rsid w:val="00EA19D5"/>
    <w:rsid w:val="00EB2F20"/>
    <w:rsid w:val="00ED7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254D95"/>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C87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customStyle="1" w:styleId="Heading2Char">
    <w:name w:val="Heading 2 Char"/>
    <w:basedOn w:val="DefaultParagraphFont"/>
    <w:link w:val="Heading2"/>
    <w:uiPriority w:val="9"/>
    <w:rsid w:val="00254D95"/>
    <w:rPr>
      <w:rFonts w:cs="Open Sans"/>
      <w:b/>
      <w:bCs/>
      <w:sz w:val="24"/>
      <w:szCs w:val="20"/>
    </w:rPr>
  </w:style>
  <w:style w:type="character" w:styleId="Hyperlink">
    <w:name w:val="Hyperlink"/>
    <w:basedOn w:val="DefaultParagraphFont"/>
    <w:uiPriority w:val="99"/>
    <w:semiHidden/>
    <w:unhideWhenUsed/>
    <w:rsid w:val="00675B3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325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602</Words>
  <Characters>3435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Lesson 8.10: Putting it All Together | Multiple Means of Representation</vt:lpstr>
    </vt:vector>
  </TitlesOfParts>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8.10: Putting it All Together | Multiple Means of Representation</dc:title>
  <dc:subject>Lesson 8.10: Putting it All Together | Multiple Means of Representation</dc:subject>
  <dc:creator>Texas Education Agency</dc:creator>
  <cp:keywords/>
  <dc:description/>
  <cp:lastModifiedBy>White (she/her), Whitney</cp:lastModifiedBy>
  <cp:revision>13</cp:revision>
  <dcterms:created xsi:type="dcterms:W3CDTF">2022-05-26T02:20:00Z</dcterms:created>
  <dcterms:modified xsi:type="dcterms:W3CDTF">2023-08-30T04:36:00Z</dcterms:modified>
</cp:coreProperties>
</file>