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952B0FD" w14:textId="77777777" w:rsidR="00DB68CD" w:rsidRPr="00DB68CD" w:rsidRDefault="00DB68CD" w:rsidP="00DB68CD">
      <w:pPr>
        <w:outlineLvl w:val="0"/>
        <w:rPr>
          <w:rFonts w:ascii="Calibri" w:eastAsia="Calibri" w:hAnsi="Calibri" w:cs="Open Sans"/>
          <w:bCs/>
          <w:sz w:val="28"/>
          <w:szCs w:val="20"/>
        </w:rPr>
      </w:pPr>
      <w:r w:rsidRPr="00DB68CD">
        <w:rPr>
          <w:rFonts w:ascii="Calibri" w:eastAsia="Calibri" w:hAnsi="Calibri" w:cs="Open Sans"/>
          <w:bCs/>
          <w:sz w:val="28"/>
          <w:szCs w:val="20"/>
        </w:rPr>
        <w:t>Exit Ticket - Answer Key</w:t>
      </w:r>
    </w:p>
    <w:p w14:paraId="06A13D4C" w14:textId="77C16653" w:rsidR="00DB68CD" w:rsidRPr="009C4978" w:rsidRDefault="009C4978" w:rsidP="00DB68CD">
      <w:pPr>
        <w:pBdr>
          <w:bottom w:val="single" w:sz="6" w:space="1" w:color="auto"/>
        </w:pBdr>
        <w:outlineLvl w:val="1"/>
        <w:rPr>
          <w:rFonts w:eastAsia="Calibri" w:cstheme="minorHAnsi"/>
          <w:b/>
          <w:bCs/>
          <w:color w:val="000000"/>
          <w:sz w:val="24"/>
          <w:szCs w:val="24"/>
          <w:shd w:val="clear" w:color="auto" w:fill="FFFFFF"/>
        </w:rPr>
      </w:pPr>
      <w:r w:rsidRPr="00FB7CCB">
        <w:rPr>
          <w:rFonts w:eastAsia="Calibri" w:cstheme="minorHAnsi"/>
          <w:b/>
          <w:bCs/>
          <w:color w:val="000000"/>
          <w:sz w:val="24"/>
          <w:szCs w:val="24"/>
          <w:shd w:val="clear" w:color="auto" w:fill="FFFFFF"/>
        </w:rPr>
        <w:t>Lesson 8.1</w:t>
      </w:r>
      <w:r>
        <w:rPr>
          <w:rFonts w:eastAsia="Calibri" w:cstheme="minorHAnsi"/>
          <w:b/>
          <w:bCs/>
          <w:color w:val="000000"/>
          <w:sz w:val="24"/>
          <w:szCs w:val="24"/>
          <w:shd w:val="clear" w:color="auto" w:fill="FFFFFF"/>
        </w:rPr>
        <w:t>6</w:t>
      </w:r>
      <w:r w:rsidRPr="00FB7CCB">
        <w:rPr>
          <w:rFonts w:eastAsia="Calibri" w:cstheme="minorHAnsi"/>
          <w:b/>
          <w:bCs/>
          <w:color w:val="000000"/>
          <w:sz w:val="24"/>
          <w:szCs w:val="24"/>
          <w:shd w:val="clear" w:color="auto" w:fill="FFFFFF"/>
        </w:rPr>
        <w:t>: UDL Capstone Lesson | Part I</w:t>
      </w:r>
      <w:r>
        <w:rPr>
          <w:rFonts w:eastAsia="Calibri" w:cstheme="minorHAnsi"/>
          <w:b/>
          <w:bCs/>
          <w:color w:val="000000"/>
          <w:sz w:val="24"/>
          <w:szCs w:val="24"/>
          <w:shd w:val="clear" w:color="auto" w:fill="FFFFFF"/>
        </w:rPr>
        <w:t>I</w:t>
      </w:r>
    </w:p>
    <w:p w14:paraId="72B9440E" w14:textId="77777777" w:rsidR="00DB68CD" w:rsidRPr="009C4978" w:rsidRDefault="00DB68CD" w:rsidP="00DB68CD">
      <w:pPr>
        <w:rPr>
          <w:rFonts w:eastAsia="Calibri" w:cstheme="minorHAnsi"/>
          <w:color w:val="000000"/>
          <w:shd w:val="clear" w:color="auto" w:fill="FFFFFF"/>
        </w:rPr>
      </w:pPr>
      <w:r w:rsidRPr="009C4978">
        <w:rPr>
          <w:rFonts w:eastAsia="Calibri" w:cstheme="minorHAnsi"/>
          <w:color w:val="000000"/>
          <w:shd w:val="clear" w:color="auto" w:fill="FFFFFF"/>
        </w:rPr>
        <w:t>Name:</w:t>
      </w:r>
    </w:p>
    <w:p w14:paraId="4874B6CF" w14:textId="77777777" w:rsidR="00DB68CD" w:rsidRPr="009C4978" w:rsidRDefault="00DB68CD" w:rsidP="00DB68CD">
      <w:pPr>
        <w:rPr>
          <w:rFonts w:eastAsia="Calibri" w:cstheme="minorHAnsi"/>
          <w:color w:val="000000"/>
          <w:shd w:val="clear" w:color="auto" w:fill="FFFFFF"/>
        </w:rPr>
      </w:pPr>
      <w:r w:rsidRPr="009C4978">
        <w:rPr>
          <w:rFonts w:eastAsia="Calibri" w:cstheme="minorHAnsi"/>
          <w:color w:val="000000"/>
          <w:shd w:val="clear" w:color="auto" w:fill="FFFFFF"/>
        </w:rPr>
        <w:t>Date:</w:t>
      </w:r>
    </w:p>
    <w:p w14:paraId="4096086D" w14:textId="77777777" w:rsidR="00DB68CD" w:rsidRPr="00DB68CD" w:rsidRDefault="00DB68CD" w:rsidP="00DB68CD">
      <w:pPr>
        <w:spacing w:before="120" w:after="120" w:line="240" w:lineRule="auto"/>
        <w:rPr>
          <w:rFonts w:ascii="Calibri" w:eastAsia="Calibri" w:hAnsi="Calibri" w:cs="Arial"/>
        </w:rPr>
      </w:pPr>
      <w:r w:rsidRPr="00DB68CD">
        <w:rPr>
          <w:rFonts w:ascii="Calibri" w:eastAsia="Calibri" w:hAnsi="Calibri" w:cs="Arial"/>
        </w:rPr>
        <w:t>Did you meet the goal that you set during the bell ringer? Explain your answer.</w:t>
      </w:r>
    </w:p>
    <w:p w14:paraId="56CE26A5" w14:textId="77777777" w:rsidR="00DB68CD" w:rsidRPr="00DB68CD" w:rsidRDefault="00DB68CD" w:rsidP="00DB68CD">
      <w:pPr>
        <w:spacing w:before="120" w:after="120" w:line="240" w:lineRule="auto"/>
        <w:rPr>
          <w:rFonts w:ascii="Calibri" w:eastAsia="Calibri" w:hAnsi="Calibri" w:cs="Arial"/>
          <w:i/>
          <w:iCs/>
          <w:color w:val="008000"/>
        </w:rPr>
      </w:pPr>
      <w:r w:rsidRPr="00DB68CD">
        <w:rPr>
          <w:rFonts w:ascii="Calibri" w:eastAsia="Calibri" w:hAnsi="Calibri" w:cs="Arial"/>
          <w:i/>
          <w:iCs/>
          <w:color w:val="008000"/>
        </w:rPr>
        <w:t>Student responses will vary</w:t>
      </w:r>
    </w:p>
    <w:p w14:paraId="3DAD7B1B" w14:textId="77777777" w:rsidR="00DB68CD" w:rsidRPr="00DB68CD" w:rsidRDefault="00DB68CD" w:rsidP="00DB68CD">
      <w:pPr>
        <w:spacing w:before="120" w:after="120" w:line="240" w:lineRule="auto"/>
        <w:rPr>
          <w:rFonts w:ascii="Calibri" w:eastAsia="Calibri" w:hAnsi="Calibri" w:cs="Arial"/>
        </w:rPr>
      </w:pPr>
      <w:r w:rsidRPr="00DB68CD">
        <w:rPr>
          <w:rFonts w:ascii="Calibri" w:eastAsia="Calibri" w:hAnsi="Calibri" w:cs="Arial"/>
        </w:rPr>
        <w:t>Describe how the UDL guidelines were incorporated in the lessons you experienced today as a student by answering the following two questions:</w:t>
      </w:r>
    </w:p>
    <w:p w14:paraId="43589B9E" w14:textId="77777777" w:rsidR="00DB68CD" w:rsidRPr="00DB68CD" w:rsidRDefault="00DB68CD" w:rsidP="00DB68CD">
      <w:pPr>
        <w:numPr>
          <w:ilvl w:val="0"/>
          <w:numId w:val="1"/>
        </w:numPr>
        <w:spacing w:before="120" w:after="120" w:line="240" w:lineRule="auto"/>
        <w:rPr>
          <w:rFonts w:ascii="Calibri" w:eastAsia="Calibri" w:hAnsi="Calibri" w:cs="Arial"/>
        </w:rPr>
      </w:pPr>
      <w:r w:rsidRPr="00DB68CD">
        <w:rPr>
          <w:rFonts w:ascii="Calibri" w:eastAsia="Calibri" w:hAnsi="Calibri" w:cs="Arial"/>
        </w:rPr>
        <w:t>What UDL guidelines were used?</w:t>
      </w:r>
    </w:p>
    <w:p w14:paraId="3956C9F3" w14:textId="77777777" w:rsidR="00DB68CD" w:rsidRPr="00DB68CD" w:rsidRDefault="00DB68CD" w:rsidP="00DB68CD">
      <w:pPr>
        <w:numPr>
          <w:ilvl w:val="0"/>
          <w:numId w:val="1"/>
        </w:numPr>
        <w:spacing w:before="120" w:after="120" w:line="240" w:lineRule="auto"/>
        <w:rPr>
          <w:rFonts w:ascii="Calibri" w:eastAsia="Calibri" w:hAnsi="Calibri" w:cs="Arial"/>
        </w:rPr>
      </w:pPr>
      <w:r w:rsidRPr="00DB68CD">
        <w:rPr>
          <w:rFonts w:ascii="Calibri" w:eastAsia="Calibri" w:hAnsi="Calibri" w:cs="Arial"/>
        </w:rPr>
        <w:t>How did the use of the UDL guidelines help build your understanding?</w:t>
      </w:r>
    </w:p>
    <w:p w14:paraId="518E490A" w14:textId="77777777" w:rsidR="00DB68CD" w:rsidRPr="00DB68CD" w:rsidRDefault="00DB68CD" w:rsidP="00DB68CD">
      <w:pPr>
        <w:spacing w:before="120" w:after="120" w:line="240" w:lineRule="auto"/>
        <w:rPr>
          <w:rFonts w:ascii="Calibri" w:eastAsia="Calibri" w:hAnsi="Calibri" w:cs="Arial"/>
          <w:color w:val="008000"/>
        </w:rPr>
      </w:pPr>
      <w:r w:rsidRPr="00DB68CD">
        <w:rPr>
          <w:rFonts w:ascii="Calibri" w:eastAsia="Calibri" w:hAnsi="Calibri" w:cs="Arial"/>
          <w:i/>
          <w:iCs/>
          <w:color w:val="008000"/>
        </w:rPr>
        <w:t>Student responses will vary based on lesson</w:t>
      </w:r>
    </w:p>
    <w:p w14:paraId="4C438FAA" w14:textId="77777777" w:rsidR="00861830" w:rsidRDefault="00861830"/>
    <w:sectPr w:rsidR="00861830">
      <w:headerReference w:type="default" r:id="rId7"/>
      <w:foot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8FACAEC" w14:textId="77777777" w:rsidR="00EB2F20" w:rsidRDefault="00EB2F20" w:rsidP="00180877">
      <w:pPr>
        <w:spacing w:after="0" w:line="240" w:lineRule="auto"/>
      </w:pPr>
      <w:r>
        <w:separator/>
      </w:r>
    </w:p>
  </w:endnote>
  <w:endnote w:type="continuationSeparator" w:id="0">
    <w:p w14:paraId="2C5A4AE8" w14:textId="77777777" w:rsidR="00EB2F20" w:rsidRDefault="00EB2F20" w:rsidP="001808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Open Sans">
    <w:altName w:val="Open Sans"/>
    <w:charset w:val="00"/>
    <w:family w:val="swiss"/>
    <w:pitch w:val="variable"/>
    <w:sig w:usb0="E00002EF" w:usb1="4000205B" w:usb2="00000028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2F0B55D" w14:textId="0F0FFD9B" w:rsidR="004405CD" w:rsidRPr="00AD2907" w:rsidRDefault="00AD2907" w:rsidP="00AD2907">
    <w:pPr>
      <w:pStyle w:val="Footer"/>
      <w:jc w:val="center"/>
      <w:rPr>
        <w:rFonts w:cstheme="minorHAnsi"/>
        <w:sz w:val="20"/>
        <w:szCs w:val="20"/>
      </w:rPr>
    </w:pPr>
    <w:r>
      <w:rPr>
        <w:rFonts w:cstheme="minorHAnsi"/>
        <w:color w:val="464646"/>
        <w:sz w:val="20"/>
        <w:szCs w:val="20"/>
        <w:shd w:val="clear" w:color="auto" w:fill="FFFFFF"/>
      </w:rPr>
      <w:fldChar w:fldCharType="begin"/>
    </w:r>
    <w:r>
      <w:rPr>
        <w:rFonts w:cstheme="minorHAnsi"/>
        <w:color w:val="464646"/>
        <w:sz w:val="20"/>
        <w:szCs w:val="20"/>
        <w:shd w:val="clear" w:color="auto" w:fill="FFFFFF"/>
      </w:rPr>
      <w:instrText xml:space="preserve"> PAGE   \* MERGEFORMAT </w:instrText>
    </w:r>
    <w:r>
      <w:rPr>
        <w:rFonts w:cstheme="minorHAnsi"/>
        <w:color w:val="464646"/>
        <w:sz w:val="20"/>
        <w:szCs w:val="20"/>
        <w:shd w:val="clear" w:color="auto" w:fill="FFFFFF"/>
      </w:rPr>
      <w:fldChar w:fldCharType="separate"/>
    </w:r>
    <w:r>
      <w:rPr>
        <w:rFonts w:cstheme="minorHAnsi"/>
        <w:color w:val="464646"/>
        <w:sz w:val="20"/>
        <w:szCs w:val="20"/>
        <w:shd w:val="clear" w:color="auto" w:fill="FFFFFF"/>
      </w:rPr>
      <w:t>1</w:t>
    </w:r>
    <w:r>
      <w:rPr>
        <w:rFonts w:cstheme="minorHAnsi"/>
        <w:noProof/>
        <w:color w:val="464646"/>
        <w:sz w:val="20"/>
        <w:szCs w:val="20"/>
        <w:shd w:val="clear" w:color="auto" w:fill="FFFFFF"/>
      </w:rPr>
      <w:fldChar w:fldCharType="end"/>
    </w:r>
    <w:r>
      <w:rPr>
        <w:rFonts w:cstheme="minorHAnsi"/>
        <w:noProof/>
        <w:color w:val="464646"/>
        <w:sz w:val="20"/>
        <w:szCs w:val="20"/>
        <w:shd w:val="clear" w:color="auto" w:fill="FFFFFF"/>
      </w:rPr>
      <w:t xml:space="preserve">| </w:t>
    </w:r>
    <w:r>
      <w:rPr>
        <w:rFonts w:cstheme="minorHAnsi"/>
        <w:color w:val="464646"/>
        <w:sz w:val="20"/>
        <w:szCs w:val="20"/>
        <w:shd w:val="clear" w:color="auto" w:fill="FFFFFF"/>
      </w:rPr>
      <w:t>This work is licensed under a </w:t>
    </w:r>
    <w:hyperlink r:id="rId1" w:history="1">
      <w:r>
        <w:rPr>
          <w:rStyle w:val="Hyperlink"/>
          <w:rFonts w:cstheme="minorHAnsi"/>
          <w:color w:val="0070C0"/>
          <w:sz w:val="20"/>
          <w:shd w:val="clear" w:color="auto" w:fill="FFFFFF"/>
        </w:rPr>
        <w:t>Creative Commons Attribution-Noncommercial-Share Alike 4.0 International License</w:t>
      </w:r>
    </w:hyperlink>
    <w:r>
      <w:rPr>
        <w:rFonts w:cstheme="minorHAnsi"/>
        <w:color w:val="0070C0"/>
        <w:sz w:val="20"/>
        <w:szCs w:val="20"/>
        <w:shd w:val="clear" w:color="auto" w:fill="FFFFFF"/>
      </w:rPr>
      <w:t>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80D170A" w14:textId="77777777" w:rsidR="00EB2F20" w:rsidRDefault="00EB2F20" w:rsidP="00180877">
      <w:pPr>
        <w:spacing w:after="0" w:line="240" w:lineRule="auto"/>
      </w:pPr>
      <w:r>
        <w:separator/>
      </w:r>
    </w:p>
  </w:footnote>
  <w:footnote w:type="continuationSeparator" w:id="0">
    <w:p w14:paraId="2FA8FE5F" w14:textId="77777777" w:rsidR="00EB2F20" w:rsidRDefault="00EB2F20" w:rsidP="001808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2AF0F1F" w14:textId="77777777" w:rsidR="00180877" w:rsidRDefault="00180877" w:rsidP="00180877">
    <w:pPr>
      <w:pStyle w:val="Header"/>
      <w:spacing w:after="120"/>
    </w:pPr>
    <w:r>
      <w:rPr>
        <w:noProof/>
      </w:rPr>
      <w:drawing>
        <wp:inline distT="0" distB="0" distL="0" distR="0" wp14:anchorId="20E3F267" wp14:editId="63D72099">
          <wp:extent cx="790575" cy="408464"/>
          <wp:effectExtent l="0" t="0" r="0" b="0"/>
          <wp:docPr id="36" name="Picture 36" descr="Texas Education Agency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Texas Education Agency logo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05006" cy="41592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7D2BB1D9" w14:textId="77777777" w:rsidR="00180877" w:rsidRPr="00180877" w:rsidRDefault="00180877" w:rsidP="0018087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F540675"/>
    <w:multiLevelType w:val="hybridMultilevel"/>
    <w:tmpl w:val="EFF4ED0C"/>
    <w:lvl w:ilvl="0" w:tplc="04090001">
      <w:start w:val="1"/>
      <w:numFmt w:val="bullet"/>
      <w:lvlText w:val=""/>
      <w:lvlJc w:val="left"/>
      <w:pPr>
        <w:ind w:left="864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58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0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2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4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6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8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0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24" w:hanging="360"/>
      </w:pPr>
      <w:rPr>
        <w:rFonts w:ascii="Wingdings" w:hAnsi="Wingdings" w:hint="default"/>
      </w:rPr>
    </w:lvl>
  </w:abstractNum>
  <w:num w:numId="1" w16cid:durableId="16002156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hdrShapeDefaults>
    <o:shapedefaults v:ext="edit" spidmax="10241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19D5"/>
    <w:rsid w:val="0002657B"/>
    <w:rsid w:val="00180877"/>
    <w:rsid w:val="00237B3F"/>
    <w:rsid w:val="004405CD"/>
    <w:rsid w:val="00861830"/>
    <w:rsid w:val="009C4978"/>
    <w:rsid w:val="00AD2907"/>
    <w:rsid w:val="00CF5805"/>
    <w:rsid w:val="00DB68CD"/>
    <w:rsid w:val="00EA19D5"/>
    <w:rsid w:val="00EB2F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41"/>
    <o:shapelayout v:ext="edit">
      <o:idmap v:ext="edit" data="1"/>
    </o:shapelayout>
  </w:shapeDefaults>
  <w:decimalSymbol w:val="."/>
  <w:listSeparator w:val=","/>
  <w14:docId w14:val="6B382D1F"/>
  <w15:chartTrackingRefBased/>
  <w15:docId w15:val="{A114E27B-D35C-4307-9F9D-AAAFB86C41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18087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80877"/>
  </w:style>
  <w:style w:type="paragraph" w:styleId="Footer">
    <w:name w:val="footer"/>
    <w:basedOn w:val="Normal"/>
    <w:link w:val="FooterChar"/>
    <w:uiPriority w:val="99"/>
    <w:unhideWhenUsed/>
    <w:rsid w:val="0018087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80877"/>
  </w:style>
  <w:style w:type="character" w:styleId="Hyperlink">
    <w:name w:val="Hyperlink"/>
    <w:basedOn w:val="DefaultParagraphFont"/>
    <w:uiPriority w:val="99"/>
    <w:semiHidden/>
    <w:unhideWhenUsed/>
    <w:rsid w:val="00AD2907"/>
    <w:rPr>
      <w:color w:val="0D6CB9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27189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https://creativecommons.org/licenses/by-nc-sa/4.0/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70</Words>
  <Characters>405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Lesson 8.16: UDL Capstone Lesson | Part II</vt:lpstr>
    </vt:vector>
  </TitlesOfParts>
  <Company/>
  <LinksUpToDate>false</LinksUpToDate>
  <CharactersWithSpaces>474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Lesson 8.16: UDL Capstone Lesson | Part II</dc:title>
  <dc:subject>Lesson 8.16: UDL Capstone Lesson | Part II</dc:subject>
  <dc:creator>Texas Education Agency</dc:creator>
  <cp:keywords/>
  <dc:description/>
  <cp:lastModifiedBy>White (she/her), Whitney</cp:lastModifiedBy>
  <cp:revision>8</cp:revision>
  <dcterms:created xsi:type="dcterms:W3CDTF">2022-05-26T02:20:00Z</dcterms:created>
  <dcterms:modified xsi:type="dcterms:W3CDTF">2023-08-30T05:13:00Z</dcterms:modified>
</cp:coreProperties>
</file>