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D37FB1" w14:textId="77777777" w:rsidR="00050482" w:rsidRDefault="00050482" w:rsidP="00050482">
      <w:pPr>
        <w:pStyle w:val="Heading1"/>
        <w:spacing w:after="160"/>
      </w:pPr>
      <w:r>
        <w:t>Exit Ticket - Answer Key</w:t>
      </w:r>
    </w:p>
    <w:p w14:paraId="48D66F22" w14:textId="77777777" w:rsidR="00050482" w:rsidRDefault="00050482" w:rsidP="00050482">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4.07: Productive Struggle: Strategies in Action</w:t>
      </w:r>
    </w:p>
    <w:p w14:paraId="65725047" w14:textId="77777777" w:rsidR="00050482" w:rsidRPr="00607460" w:rsidRDefault="00050482" w:rsidP="00050482">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6D7EA754" w14:textId="77777777" w:rsidR="00050482" w:rsidRDefault="00050482" w:rsidP="00050482">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2EE6452A" w14:textId="77777777" w:rsidR="00050482" w:rsidRDefault="00050482" w:rsidP="00050482">
      <w:pPr>
        <w:pStyle w:val="Tabletext"/>
      </w:pPr>
      <w:r>
        <w:t>Review the mathematics questions below and respond to the questions that follow.</w:t>
      </w:r>
    </w:p>
    <w:p w14:paraId="52F83BA4" w14:textId="77777777" w:rsidR="00050482" w:rsidRDefault="00050482" w:rsidP="00050482">
      <w:pPr>
        <w:pStyle w:val="Tabletext"/>
      </w:pPr>
      <w:r>
        <w:rPr>
          <w:noProof/>
        </w:rPr>
        <w:drawing>
          <wp:inline distT="0" distB="0" distL="0" distR="0" wp14:anchorId="77970963" wp14:editId="0FD457D7">
            <wp:extent cx="4559534" cy="1695537"/>
            <wp:effectExtent l="0" t="0" r="0" b="0"/>
            <wp:docPr id="2" name="Picture 2"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ample of mathematics addition and multiplication problems. One sample shows three hands, the phrase &quot;three groups of five equals blank&quot;, the statement, &quot;three fives equals blank,&quot; and lastly, &quot;three times five equals blank.&quot; &#10;&#10;The second image is of five groups of three bananas with the addition problem &quot;3+3+3+3+3 equals blank,&quot; the statement &quot;five groups of three equals blank,&quot; and lastly the multiplication problem &quot;five times three equals blank.&quot;"/>
                    <pic:cNvPicPr/>
                  </pic:nvPicPr>
                  <pic:blipFill>
                    <a:blip r:embed="rId6">
                      <a:extLst>
                        <a:ext uri="{28A0092B-C50C-407E-A947-70E740481C1C}">
                          <a14:useLocalDpi xmlns:a14="http://schemas.microsoft.com/office/drawing/2010/main" val="0"/>
                        </a:ext>
                      </a:extLst>
                    </a:blip>
                    <a:stretch>
                      <a:fillRect/>
                    </a:stretch>
                  </pic:blipFill>
                  <pic:spPr>
                    <a:xfrm>
                      <a:off x="0" y="0"/>
                      <a:ext cx="4559534" cy="1695537"/>
                    </a:xfrm>
                    <a:prstGeom prst="rect">
                      <a:avLst/>
                    </a:prstGeom>
                  </pic:spPr>
                </pic:pic>
              </a:graphicData>
            </a:graphic>
          </wp:inline>
        </w:drawing>
      </w:r>
    </w:p>
    <w:p w14:paraId="1814E530" w14:textId="77777777" w:rsidR="00050482" w:rsidRPr="00CE2459" w:rsidRDefault="00050482" w:rsidP="00050482">
      <w:pPr>
        <w:pStyle w:val="Tabletext"/>
        <w:rPr>
          <w:sz w:val="18"/>
          <w:szCs w:val="18"/>
        </w:rPr>
      </w:pPr>
      <w:r w:rsidRPr="00CE2459">
        <w:rPr>
          <w:sz w:val="18"/>
          <w:szCs w:val="18"/>
        </w:rPr>
        <w:t>Question from Eureka Math: TEKS Edition, Grade 3, Modules 1 &amp; 2. Learn Book.</w:t>
      </w:r>
    </w:p>
    <w:p w14:paraId="74A91769" w14:textId="77777777" w:rsidR="00050482" w:rsidRDefault="00050482" w:rsidP="00050482">
      <w:pPr>
        <w:pStyle w:val="Tabletext"/>
      </w:pPr>
      <w:r>
        <w:t>Do these questions align with the mathematics TEKS for third grade that we reviewed in class?</w:t>
      </w:r>
    </w:p>
    <w:p w14:paraId="15F40119" w14:textId="77777777" w:rsidR="00050482" w:rsidRPr="00155D5D" w:rsidRDefault="00050482" w:rsidP="00050482">
      <w:pPr>
        <w:rPr>
          <w:rStyle w:val="eop"/>
          <w:rFonts w:asciiTheme="majorHAnsi" w:hAnsiTheme="majorHAnsi" w:cstheme="majorHAnsi"/>
          <w:i/>
          <w:iCs/>
          <w:color w:val="008000"/>
          <w:shd w:val="clear" w:color="auto" w:fill="FFFFFF"/>
        </w:rPr>
      </w:pPr>
      <w:r>
        <w:rPr>
          <w:rStyle w:val="eop"/>
          <w:rFonts w:asciiTheme="majorHAnsi" w:hAnsiTheme="majorHAnsi" w:cstheme="majorHAnsi"/>
          <w:i/>
          <w:iCs/>
          <w:color w:val="008000"/>
          <w:shd w:val="clear" w:color="auto" w:fill="FFFFFF"/>
        </w:rPr>
        <w:t>Yes</w:t>
      </w:r>
    </w:p>
    <w:p w14:paraId="4CDAC990" w14:textId="77777777" w:rsidR="00050482" w:rsidRDefault="00050482" w:rsidP="00050482">
      <w:pPr>
        <w:pStyle w:val="Tabletext"/>
      </w:pPr>
      <w:r>
        <w:t>Do these questions provide multiple entry points for a student? If so, how?</w:t>
      </w:r>
    </w:p>
    <w:p w14:paraId="00737CF9" w14:textId="77777777" w:rsidR="00050482" w:rsidRPr="009E1F35" w:rsidRDefault="00050482" w:rsidP="00050482">
      <w:pPr>
        <w:rPr>
          <w:rStyle w:val="eop"/>
          <w:rFonts w:cstheme="minorHAnsi"/>
          <w:i/>
          <w:iCs/>
          <w:color w:val="008000"/>
          <w:shd w:val="clear" w:color="auto" w:fill="FFFFFF"/>
        </w:rPr>
      </w:pPr>
      <w:r w:rsidRPr="009E1F35">
        <w:rPr>
          <w:rStyle w:val="eop"/>
          <w:rFonts w:cstheme="minorHAnsi"/>
          <w:i/>
          <w:iCs/>
          <w:color w:val="008000"/>
          <w:shd w:val="clear" w:color="auto" w:fill="FFFFFF"/>
        </w:rPr>
        <w:t>All the answers for question (a) are the same, and all the answers for question (b) are the same. However, the prompts ask the students to think about multiplication in different ways, which gives them options for how to solve the questions.</w:t>
      </w:r>
    </w:p>
    <w:p w14:paraId="698DFFE5" w14:textId="77777777" w:rsidR="00050482" w:rsidRPr="00D05BDF" w:rsidRDefault="00050482" w:rsidP="00050482">
      <w:pPr>
        <w:pStyle w:val="Tabletext"/>
      </w:pPr>
      <w:r>
        <w:t>How might students struggle with these questions? How would you help struggle productively through those challenges?</w:t>
      </w:r>
    </w:p>
    <w:p w14:paraId="079EF12D" w14:textId="77777777" w:rsidR="00050482" w:rsidRPr="009E1F35" w:rsidRDefault="00050482" w:rsidP="00050482">
      <w:pPr>
        <w:rPr>
          <w:rStyle w:val="eop"/>
          <w:rFonts w:cstheme="minorHAnsi"/>
          <w:i/>
          <w:iCs/>
          <w:color w:val="008000"/>
          <w:shd w:val="clear" w:color="auto" w:fill="FFFFFF"/>
        </w:rPr>
      </w:pPr>
      <w:r w:rsidRPr="009E1F35">
        <w:rPr>
          <w:rStyle w:val="eop"/>
          <w:rFonts w:cstheme="minorHAnsi"/>
          <w:i/>
          <w:iCs/>
          <w:color w:val="008000"/>
          <w:shd w:val="clear" w:color="auto" w:fill="FFFFFF"/>
        </w:rPr>
        <w:t>They might not understand that the questions are asking the same thing (i.e., 3 groups of five = 3 fives = 3 X 5). During the lesson, you could emphasize that multiplication is the idea of equal groups of objects and that the idea can be represented in different ways.</w:t>
      </w:r>
    </w:p>
    <w:p w14:paraId="2568FB9B" w14:textId="77777777" w:rsidR="005077A3" w:rsidRDefault="00000000"/>
    <w:sectPr w:rsidR="005077A3" w:rsidSect="00DC0C6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9F8F9" w14:textId="77777777" w:rsidR="00B712BC" w:rsidRDefault="00B712BC">
      <w:pPr>
        <w:spacing w:after="0" w:line="240" w:lineRule="auto"/>
      </w:pPr>
      <w:r>
        <w:separator/>
      </w:r>
    </w:p>
  </w:endnote>
  <w:endnote w:type="continuationSeparator" w:id="0">
    <w:p w14:paraId="18CB86A0" w14:textId="77777777" w:rsidR="00B712BC" w:rsidRDefault="00B71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126C0" w14:textId="77777777" w:rsidR="00485163" w:rsidRDefault="00493935" w:rsidP="005262BE">
    <w:pPr>
      <w:pStyle w:val="Footer"/>
      <w:jc w:val="center"/>
    </w:pPr>
    <w:r>
      <w:rPr>
        <w:noProof/>
      </w:rPr>
      <w:drawing>
        <wp:inline distT="0" distB="0" distL="0" distR="0" wp14:anchorId="4CAB15D0" wp14:editId="5A70B0F7">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0F986640" w14:textId="77777777" w:rsidR="00485163" w:rsidRPr="00BE5FCB" w:rsidRDefault="00493935" w:rsidP="005262BE">
    <w:pPr>
      <w:pStyle w:val="Footer"/>
      <w:jc w:val="center"/>
    </w:pPr>
    <w:r w:rsidRPr="00BE5FCB">
      <w:fldChar w:fldCharType="begin"/>
    </w:r>
    <w:r w:rsidRPr="00BE5FCB">
      <w:instrText xml:space="preserve"> PAGE   \* MERGEFORMAT </w:instrText>
    </w:r>
    <w:r w:rsidRPr="00BE5FCB">
      <w:fldChar w:fldCharType="separate"/>
    </w:r>
    <w:r w:rsidRPr="00BE5FCB">
      <w:rPr>
        <w:noProof/>
      </w:rPr>
      <w:t>1</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634F" w14:textId="77777777" w:rsidR="00B712BC" w:rsidRDefault="00B712BC">
      <w:pPr>
        <w:spacing w:after="0" w:line="240" w:lineRule="auto"/>
      </w:pPr>
      <w:r>
        <w:separator/>
      </w:r>
    </w:p>
  </w:footnote>
  <w:footnote w:type="continuationSeparator" w:id="0">
    <w:p w14:paraId="75540390" w14:textId="77777777" w:rsidR="00B712BC" w:rsidRDefault="00B71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9BA34" w14:textId="77777777" w:rsidR="00485163" w:rsidRDefault="00493935" w:rsidP="002B03E1">
    <w:pPr>
      <w:pStyle w:val="Header"/>
      <w:spacing w:after="120"/>
    </w:pPr>
    <w:r>
      <w:rPr>
        <w:noProof/>
      </w:rPr>
      <w:drawing>
        <wp:inline distT="0" distB="0" distL="0" distR="0" wp14:anchorId="1D1F8A26" wp14:editId="5E03A3AD">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82"/>
    <w:rsid w:val="00050482"/>
    <w:rsid w:val="000A5C1F"/>
    <w:rsid w:val="002A4E24"/>
    <w:rsid w:val="004225AA"/>
    <w:rsid w:val="0042704C"/>
    <w:rsid w:val="004500A6"/>
    <w:rsid w:val="00493935"/>
    <w:rsid w:val="005B5423"/>
    <w:rsid w:val="007B4968"/>
    <w:rsid w:val="00823777"/>
    <w:rsid w:val="009E1F35"/>
    <w:rsid w:val="00A70D08"/>
    <w:rsid w:val="00B712BC"/>
    <w:rsid w:val="00BB06CB"/>
    <w:rsid w:val="00D27033"/>
    <w:rsid w:val="00E22C64"/>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9369C"/>
  <w15:chartTrackingRefBased/>
  <w15:docId w15:val="{649B71CB-6C84-4366-A9C7-E8E20B1F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482"/>
  </w:style>
  <w:style w:type="paragraph" w:styleId="Heading1">
    <w:name w:val="heading 1"/>
    <w:basedOn w:val="Normal"/>
    <w:next w:val="Normal"/>
    <w:link w:val="Heading1Char"/>
    <w:uiPriority w:val="9"/>
    <w:qFormat/>
    <w:rsid w:val="0005048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5048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482"/>
    <w:rPr>
      <w:rFonts w:asciiTheme="majorHAnsi" w:hAnsiTheme="majorHAnsi" w:cs="Open Sans"/>
      <w:bCs/>
      <w:sz w:val="28"/>
      <w:szCs w:val="20"/>
    </w:rPr>
  </w:style>
  <w:style w:type="character" w:customStyle="1" w:styleId="Heading2Char">
    <w:name w:val="Heading 2 Char"/>
    <w:basedOn w:val="DefaultParagraphFont"/>
    <w:link w:val="Heading2"/>
    <w:uiPriority w:val="9"/>
    <w:rsid w:val="00050482"/>
    <w:rPr>
      <w:rFonts w:cs="Open Sans"/>
      <w:b/>
      <w:bCs/>
      <w:sz w:val="24"/>
      <w:szCs w:val="20"/>
    </w:rPr>
  </w:style>
  <w:style w:type="paragraph" w:styleId="Header">
    <w:name w:val="header"/>
    <w:basedOn w:val="Normal"/>
    <w:link w:val="HeaderChar"/>
    <w:uiPriority w:val="99"/>
    <w:unhideWhenUsed/>
    <w:rsid w:val="00050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482"/>
  </w:style>
  <w:style w:type="paragraph" w:styleId="Footer">
    <w:name w:val="footer"/>
    <w:basedOn w:val="Normal"/>
    <w:link w:val="FooterChar"/>
    <w:uiPriority w:val="99"/>
    <w:unhideWhenUsed/>
    <w:rsid w:val="00050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482"/>
  </w:style>
  <w:style w:type="paragraph" w:customStyle="1" w:styleId="Tabletext">
    <w:name w:val="Table text"/>
    <w:basedOn w:val="Normal"/>
    <w:qFormat/>
    <w:rsid w:val="00050482"/>
    <w:pPr>
      <w:spacing w:before="120" w:after="120" w:line="240" w:lineRule="auto"/>
    </w:pPr>
  </w:style>
  <w:style w:type="character" w:customStyle="1" w:styleId="eop">
    <w:name w:val="eop"/>
    <w:basedOn w:val="DefaultParagraphFont"/>
    <w:rsid w:val="00050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mp"/><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4.07: Productive Struggle: Strategies in Action</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Productive Struggle: Strategies in Action</dc:title>
  <dc:subject>Lesson 4.07: Productive Struggle: Strategies in Action</dc:subject>
  <dc:creator>Texas Education Agency</dc:creator>
  <cp:keywords/>
  <dc:description/>
  <cp:lastModifiedBy>White (she/her), Whitney</cp:lastModifiedBy>
  <cp:revision>4</cp:revision>
  <dcterms:created xsi:type="dcterms:W3CDTF">2023-01-16T17:19:00Z</dcterms:created>
  <dcterms:modified xsi:type="dcterms:W3CDTF">2023-08-18T06:00:00Z</dcterms:modified>
</cp:coreProperties>
</file>