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CONTRATO FICTÍCIO — Confidencialidade</w:t>
      </w:r>
    </w:p>
    <w:p>
      <w:r>
        <w:t>Cláusula 1. A parte receptora manterá sigilo das informações identificadas como confidenciais.</w:t>
      </w:r>
    </w:p>
    <w:p>
      <w:r>
        <w:t>Cláusula 2. O sigilo alcança informações públicas por prazo indeterminado.</w:t>
      </w:r>
    </w:p>
  </w:body>
</w:document>
</file>