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72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O tema do Dia Mundial da Malária de 2023 “Hora de alcançar a malária zero: investir, inovar, implementar” destaca a necessidade urgente de se fazer investimentos arrojados no controlo do paludismo, inovar para proporcionar ferramentas transformadoras e melhoradas e implementar as ferramentas e estratégias disponíveis para chegarem a quem mais precisa.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72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O </w:t>
      </w:r>
      <w:hyperlink r:id="rId6">
        <w:r w:rsidDel="00000000" w:rsidR="00000000" w:rsidRPr="00000000">
          <w:rPr>
            <w:rFonts w:ascii="Arial" w:cs="Arial" w:eastAsia="Arial" w:hAnsi="Arial"/>
            <w:b w:val="1"/>
            <w:color w:val="cf2121"/>
            <w:sz w:val="24"/>
            <w:szCs w:val="24"/>
            <w:rtl w:val="0"/>
          </w:rPr>
          <w:t xml:space="preserve">Programa UCMI</w:t>
        </w:r>
      </w:hyperlink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está empenhado em contribuir para a eliminação do paludismo, através do desenvolvimento de estratégias inovadoras que modificam as populações dos mosquitos transmissores do paludismo para que sejam incapazes de transmitir o parasita do paludismo aos seres humanos.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72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Os mosquitos modificados eliminam o parasita do paludismo, não os mosquitos. A UCMI trabalha em parceria com o Ministério da Saúde em São Tomé e Príncipe (STP) desde 2019 para estudar a biologia e ecologia do mosquito vetor do paludismo em STP para ajudar a determinar se esta nova ferramenta pode ser uma opção viável para o esforço nacional de eliminação do paludismo em STP. Atualmente, não há, nem nunca houve, quaisquer mosquitos modificados em STP.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</w:rPr>
        <w:drawing>
          <wp:inline distB="114300" distT="114300" distL="114300" distR="114300">
            <wp:extent cx="5490000" cy="41021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0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72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O trabalho do programa UCMI em STP envolve 3 componentes principais: capacitação técnica e fortalecimento da infraestrutura de investigação existente, engajamento comunitário e investigação de campo. A capacitação técnica é uma parte importante do programa UCMI. Em janeiro de 2023, a UCMI, em parceria com a Universidade de São Tomé e Príncipe (USTP) e o Ministério da Saúde, concluiu um novo laboratório de pesquisa em biologia molecular localizado, no campus da Faculdade das Ciências e das Tecnologias.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</w:rPr>
        <w:drawing>
          <wp:inline distB="114300" distT="114300" distL="114300" distR="114300">
            <wp:extent cx="5490000" cy="41148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0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</w:rPr>
        <w:drawing>
          <wp:inline distB="114300" distT="114300" distL="114300" distR="114300">
            <wp:extent cx="5490000" cy="50546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0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72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A inauguração formal do laboratório foi realizada em 21 de janeiro de 2023, momento em que o programa UCMI também concedeu bolsas a 4 estudantes de biologia de STP para estudos avançados (3 mestrados e 1 doutoramento) na sua instituição parceira internacional, o Instituto de Higiene e Medicina Tropical (IHMT) de Lisboa.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72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O objetivo do recém-criado laboratório de pesquisa em biologia molecular da UCMI na USTP, e das bolsas de estudos avançados, está em linha com a missão do programa da UCMI de contribuir para o avanço da comunidade nacional de saúde pública e da investigação científica de STP.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72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Jovens pesquisadores trabalharão ao lado dos cientistas do projeto UCMI no novo laboratório, permitindo a transferência de capacidades em novas tecnologias de biologia molecular e, mais importante, proporcionará um mecanismo para que a tecnologia inovadora da UCMI seja totalmente codesenvolvida pelos seus colaboradores em STP.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</w:rPr>
        <w:drawing>
          <wp:inline distB="114300" distT="114300" distL="114300" distR="114300">
            <wp:extent cx="5490000" cy="41021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0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72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Além disso, a UCMI concluiu recentemente a renovação do Insectário do Centro Nacional de Endemias (CNE) de STP, onde o Programa Nacional de Luta contra o Paludismo realiza a sua investigação.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72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A renovação foi concluída em parceria com o CNE e o Ministério da Saúde, com o objetivo de fortalecer a capacidade do Programa Nacional de Luta contra o Paludismo, através de uma instalação de insectário que permite o estabelecimento de uma colónia local de mosquitos locais e ofereça oportunidades para as pesquisas necessárias ao avanço da estratégia nacional de eliminação do paludismo de STP.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72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Hoje, estamos com nossos parceiros em STP no Dia Mundial da Malária para apoiar a consciencialização sobre a malária, a importância do controle e tratamento e a necessidade urgente de contribuições necessárias para atingir o objetivo malária zero.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72" w:lineRule="auto"/>
        <w:rPr>
          <w:rFonts w:ascii="Arial" w:cs="Arial" w:eastAsia="Arial" w:hAnsi="Arial"/>
          <w:b w:val="1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sz w:val="24"/>
          <w:szCs w:val="24"/>
          <w:rtl w:val="0"/>
        </w:rPr>
        <w:t xml:space="preserve">FONTE – Universidade da Califórnia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5840" w:w="12240" w:orient="portrait"/>
      <w:pgMar w:bottom="720" w:top="720" w:left="1440" w:right="2154.3307086614186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  <w:color w:val="35374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" w:line="288" w:lineRule="auto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5943600" cy="63500"/>
          <wp:effectExtent b="0" l="0" r="0" t="0"/>
          <wp:docPr descr="horizontal line" id="4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" w:lineRule="auto"/>
      <w:rPr/>
    </w:pPr>
    <w:r w:rsidDel="00000000" w:rsidR="00000000" w:rsidRPr="00000000">
      <w:rPr/>
      <w:drawing>
        <wp:inline distB="114300" distT="114300" distL="114300" distR="114300">
          <wp:extent cx="5943600" cy="63500"/>
          <wp:effectExtent b="0" l="0" r="0" t="0"/>
          <wp:docPr descr="horizontal line" id="3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288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color w:val="3537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color w:val="00ab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00" w:line="288" w:lineRule="auto"/>
    </w:pPr>
    <w:rPr>
      <w:rFonts w:ascii="Proxima Nova" w:cs="Proxima Nova" w:eastAsia="Proxima Nova" w:hAnsi="Proxima Nova"/>
      <w:color w:val="353744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color w:val="999999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5.jp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hyperlink" Target="https://stopmalaria.org/" TargetMode="External"/><Relationship Id="rId7" Type="http://schemas.openxmlformats.org/officeDocument/2006/relationships/image" Target="media/image3.jp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