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CCB4" w14:textId="5A932680" w:rsidR="005F0CDD" w:rsidRDefault="00BB33F9" w:rsidP="005F0CDD">
      <w:pPr>
        <w:jc w:val="center"/>
        <w:rPr>
          <w:b/>
          <w:bCs/>
        </w:rPr>
      </w:pPr>
      <w:r>
        <w:rPr>
          <w:b/>
          <w:bCs/>
        </w:rPr>
        <w:t>7</w:t>
      </w:r>
      <w:r w:rsidR="00E35CF6">
        <w:rPr>
          <w:b/>
          <w:bCs/>
        </w:rPr>
        <w:t>-2 Project</w:t>
      </w:r>
      <w:r>
        <w:rPr>
          <w:b/>
          <w:bCs/>
        </w:rPr>
        <w:t xml:space="preserve"> Two</w:t>
      </w:r>
      <w:r w:rsidR="001D5E1E">
        <w:rPr>
          <w:b/>
          <w:bCs/>
        </w:rPr>
        <w:t xml:space="preserve">: </w:t>
      </w:r>
      <w:r w:rsidR="00E35CF6">
        <w:rPr>
          <w:b/>
          <w:bCs/>
        </w:rPr>
        <w:t xml:space="preserve">Network </w:t>
      </w:r>
      <w:r>
        <w:rPr>
          <w:b/>
          <w:bCs/>
        </w:rPr>
        <w:t>Design Rationale</w:t>
      </w:r>
    </w:p>
    <w:p w14:paraId="646E1B5F" w14:textId="77777777" w:rsidR="005F0CDD" w:rsidRDefault="005F0CDD" w:rsidP="005F0CDD">
      <w:pPr>
        <w:jc w:val="center"/>
      </w:pPr>
    </w:p>
    <w:p w14:paraId="3D83301F" w14:textId="309DF7C9" w:rsidR="005F0CDD" w:rsidRDefault="005F0CDD" w:rsidP="005F0CDD">
      <w:pPr>
        <w:jc w:val="center"/>
      </w:pPr>
      <w:r>
        <w:t>Blake Merry</w:t>
      </w:r>
    </w:p>
    <w:p w14:paraId="4720CB1F" w14:textId="741BC1BC" w:rsidR="005F0CDD" w:rsidRDefault="005F0CDD" w:rsidP="005F0CDD">
      <w:pPr>
        <w:jc w:val="center"/>
      </w:pPr>
      <w:r>
        <w:t>Southern New Hampshire University</w:t>
      </w:r>
    </w:p>
    <w:p w14:paraId="37DC939A" w14:textId="59B760FE" w:rsidR="005F0CDD" w:rsidRDefault="005F0CDD" w:rsidP="005F0CDD">
      <w:pPr>
        <w:jc w:val="center"/>
      </w:pPr>
      <w:r>
        <w:t>C</w:t>
      </w:r>
      <w:r w:rsidR="001D5E1E">
        <w:t>YB</w:t>
      </w:r>
      <w:r>
        <w:t>-2</w:t>
      </w:r>
      <w:r w:rsidR="006E5F39">
        <w:t>1</w:t>
      </w:r>
      <w:r>
        <w:t xml:space="preserve">0 </w:t>
      </w:r>
      <w:r w:rsidR="009B13C9">
        <w:t>Programming Language</w:t>
      </w:r>
    </w:p>
    <w:p w14:paraId="4C9CAF80" w14:textId="5207030B" w:rsidR="005F0CDD" w:rsidRDefault="00FF68C1" w:rsidP="005F0CDD">
      <w:pPr>
        <w:jc w:val="center"/>
      </w:pPr>
      <w:r>
        <w:t>Prof. Jamilah Telon</w:t>
      </w:r>
    </w:p>
    <w:p w14:paraId="5350A95C" w14:textId="51A057FC" w:rsidR="005F0CDD" w:rsidRDefault="001824AA" w:rsidP="005F0CDD">
      <w:pPr>
        <w:jc w:val="center"/>
      </w:pPr>
      <w:r>
        <w:t>April</w:t>
      </w:r>
      <w:r w:rsidR="00C84135">
        <w:t xml:space="preserve"> </w:t>
      </w:r>
      <w:r w:rsidR="00FF68C1">
        <w:t>1</w:t>
      </w:r>
      <w:r w:rsidR="00BB33F9">
        <w:t>9</w:t>
      </w:r>
      <w:r w:rsidR="005F0CDD">
        <w:t>, 2026</w:t>
      </w:r>
    </w:p>
    <w:p w14:paraId="5DEB8178" w14:textId="77777777" w:rsidR="005F0CDD" w:rsidRDefault="005F0CDD">
      <w:pPr>
        <w:spacing w:line="278" w:lineRule="auto"/>
      </w:pPr>
      <w:r>
        <w:br w:type="page"/>
      </w:r>
    </w:p>
    <w:p w14:paraId="2ED2B043" w14:textId="77777777" w:rsidR="005F0CDD" w:rsidRDefault="005F0CDD" w:rsidP="00C56ABE">
      <w:pPr>
        <w:sectPr w:rsidR="005F0CDD" w:rsidSect="005F0CDD">
          <w:headerReference w:type="default" r:id="rId7"/>
          <w:pgSz w:w="12240" w:h="15840" w:code="1"/>
          <w:pgMar w:top="1440" w:right="1440" w:bottom="1440" w:left="1440" w:header="720" w:footer="720" w:gutter="0"/>
          <w:cols w:space="720"/>
          <w:vAlign w:val="center"/>
          <w:docGrid w:linePitch="360"/>
        </w:sectPr>
      </w:pPr>
    </w:p>
    <w:p w14:paraId="1800DE3A" w14:textId="6C855DA6" w:rsidR="001D6C3D" w:rsidRDefault="00796E38" w:rsidP="00C91969">
      <w:pPr>
        <w:pStyle w:val="Heading2"/>
      </w:pPr>
      <w:r>
        <w:lastRenderedPageBreak/>
        <w:t>IP Networking</w:t>
      </w:r>
    </w:p>
    <w:p w14:paraId="34A5FBE7" w14:textId="48464B37" w:rsidR="00C91969" w:rsidRDefault="00C91969" w:rsidP="00C91969">
      <w:r>
        <w:t xml:space="preserve">The network was redesigned to make it more efficient and easier to manage while </w:t>
      </w:r>
      <w:r w:rsidR="00D9588C">
        <w:t>keeping</w:t>
      </w:r>
      <w:r>
        <w:t xml:space="preserve"> proper separation between different parts of the environment. The original Subnet1 and Subnet2 were combined into a single network, NetworkA (192.168.1.0/28). Instead of maintaining multiple small subnets, combining them reduces </w:t>
      </w:r>
      <w:r w:rsidR="00D9588C">
        <w:t>complexity and makes addressing easier to manage.</w:t>
      </w:r>
    </w:p>
    <w:p w14:paraId="255C2AC3" w14:textId="67C44F97" w:rsidR="009A037B" w:rsidRDefault="009A037B" w:rsidP="00C91969">
      <w:r>
        <w:t>At the same time, Network 3 (192.168.1.16/28), which represents the newly acquired company, was kept separate. This separation is important because it prevents devices from freely interacti</w:t>
      </w:r>
      <w:r w:rsidR="00DE7CE9">
        <w:t>ng</w:t>
      </w:r>
      <w:r>
        <w:t xml:space="preserve"> across networks and helps reduce risk if one network becomes compromised.</w:t>
      </w:r>
    </w:p>
    <w:p w14:paraId="7DE4CAD8" w14:textId="6FEE6636" w:rsidR="009A037B" w:rsidRDefault="009A037B" w:rsidP="00C91969">
      <w:r>
        <w:t>A ded</w:t>
      </w:r>
      <w:r w:rsidR="00DE7CE9">
        <w:t>icated server network (192.168.1.32/29) was also added to isolate infrastructure services. Even though there is only a single server in this arrangement, separating it from user devices makes the design cleaner and more secure. It ensures that services like DHCP are not mixed in with general client traffic, which can make troubleshooting and management easier.</w:t>
      </w:r>
    </w:p>
    <w:p w14:paraId="78BCE780" w14:textId="77777777" w:rsidR="00796E38" w:rsidRDefault="00796E38" w:rsidP="00796E38">
      <w:r>
        <w:t>Routing between networks was handled using static routes. Each router was configured with routes to reach the networks on the other side of the point-to-point link. This allows devices in NetworkA, Network3, and the server network to communicate with each other. Static routing works well here because the network is small and does not require the overhead of dynamic routing protocols.</w:t>
      </w:r>
    </w:p>
    <w:p w14:paraId="27F4E333" w14:textId="3B16C42F" w:rsidR="00796E38" w:rsidRDefault="00C215D7" w:rsidP="00C91969">
      <w:r>
        <w:t>This structure also reduces broadcast traffic and improves control over how data flows between networks, which makes the overall network more stable and easier to manage.</w:t>
      </w:r>
    </w:p>
    <w:p w14:paraId="1040379A" w14:textId="16301739" w:rsidR="00DE7CE9" w:rsidRDefault="000D56FB" w:rsidP="000D56FB">
      <w:pPr>
        <w:pStyle w:val="Heading2"/>
      </w:pPr>
      <w:r>
        <w:lastRenderedPageBreak/>
        <w:t>Subne</w:t>
      </w:r>
      <w:r w:rsidR="00C215D7">
        <w:t>t Masks</w:t>
      </w:r>
    </w:p>
    <w:p w14:paraId="217B26A3" w14:textId="179EBDA7" w:rsidR="000D56FB" w:rsidRDefault="000D56FB" w:rsidP="000D56FB">
      <w:r>
        <w:t xml:space="preserve">Subnet masks were chosen based on how many devices each network needed to support. Both NetworkA and Network3 use a /28 subnet mask, which allows up to 14 usable IP addresses. This is enough for the number of PCs and printers in each network without leaving </w:t>
      </w:r>
      <w:r w:rsidR="004A10BE">
        <w:t>many</w:t>
      </w:r>
      <w:r>
        <w:t xml:space="preserve"> unused addresses.</w:t>
      </w:r>
    </w:p>
    <w:p w14:paraId="204D0C56" w14:textId="16A208AE" w:rsidR="005A4EC6" w:rsidRDefault="005A4EC6" w:rsidP="000D56FB">
      <w:r>
        <w:t>The server network uses a /29 subnet mask, which provides fewer addresses but is appropriate since only a small number of devices exist in that network segment. The router-to-router connection uses a /30 subnet mask</w:t>
      </w:r>
      <w:r w:rsidR="004A10BE">
        <w:t>, which is ideal for point-to-point connections because it only requires two usable addresses.</w:t>
      </w:r>
    </w:p>
    <w:p w14:paraId="439F1E92" w14:textId="724740A3" w:rsidR="004E646A" w:rsidRDefault="004E646A" w:rsidP="000D56FB">
      <w:r>
        <w:t xml:space="preserve">This approach </w:t>
      </w:r>
      <w:r w:rsidR="00D57476">
        <w:t>avoids</w:t>
      </w:r>
      <w:r>
        <w:t xml:space="preserve"> over-allocating address space while still leaving room for limited growth, which helps keep the network efficient without wasting IP addresses.</w:t>
      </w:r>
    </w:p>
    <w:p w14:paraId="50993C61" w14:textId="2570EA37" w:rsidR="00E002B2" w:rsidRDefault="00E002B2" w:rsidP="00E002B2">
      <w:pPr>
        <w:pStyle w:val="Heading2"/>
      </w:pPr>
      <w:r>
        <w:t>DHCP I</w:t>
      </w:r>
      <w:r w:rsidR="004E646A">
        <w:t>nfrastructure</w:t>
      </w:r>
    </w:p>
    <w:p w14:paraId="1DEBCAE4" w14:textId="3ECE2F14" w:rsidR="00E002B2" w:rsidRDefault="00E002B2" w:rsidP="00E002B2">
      <w:r>
        <w:t xml:space="preserve">DHCP was centralized on </w:t>
      </w:r>
      <w:proofErr w:type="spellStart"/>
      <w:r>
        <w:t>Server_Main</w:t>
      </w:r>
      <w:proofErr w:type="spellEnd"/>
      <w:r>
        <w:t xml:space="preserve"> to simplify address management. Instead of configuring each device manually, client systems can automatically receive an IP address, subnet mask, and default gateway.</w:t>
      </w:r>
    </w:p>
    <w:p w14:paraId="6FF33C14" w14:textId="1A2114F6" w:rsidR="002F56A9" w:rsidRDefault="002F56A9" w:rsidP="00E002B2">
      <w:r>
        <w:t xml:space="preserve">Because DHCP requests don’t cross routers by default, the </w:t>
      </w:r>
      <w:r w:rsidR="00D57476">
        <w:t>“</w:t>
      </w:r>
      <w:proofErr w:type="spellStart"/>
      <w:r>
        <w:t>ip</w:t>
      </w:r>
      <w:proofErr w:type="spellEnd"/>
      <w:r>
        <w:t xml:space="preserve"> helper-address</w:t>
      </w:r>
      <w:r w:rsidR="00D57476">
        <w:t>”</w:t>
      </w:r>
      <w:r>
        <w:t xml:space="preserve"> feature was configured on the router interfaces for NetworkA and Network3. This allows DHCP requests from both networks to be forwarded to the server, ensuring that devices in each subnet still receive addresses even though the DHCP service is located on a different network.</w:t>
      </w:r>
    </w:p>
    <w:p w14:paraId="4D655D6D" w14:textId="0ADA65B8" w:rsidR="00F13CB0" w:rsidRDefault="00F13CB0" w:rsidP="00E002B2">
      <w:r>
        <w:t>This approach improves scalability and consistency, since all address assignments are managed from a single location instead of being configured individually on each device.</w:t>
      </w:r>
    </w:p>
    <w:p w14:paraId="776B7935" w14:textId="4A640D2C" w:rsidR="00E2039A" w:rsidRDefault="00E2039A" w:rsidP="00E2039A">
      <w:pPr>
        <w:pStyle w:val="Heading2"/>
      </w:pPr>
      <w:r>
        <w:lastRenderedPageBreak/>
        <w:t>Network and Port Address Translation Protocols</w:t>
      </w:r>
    </w:p>
    <w:p w14:paraId="4C241E18" w14:textId="457C9DE2" w:rsidR="00E2039A" w:rsidRDefault="00E2039A" w:rsidP="00E2039A">
      <w:r>
        <w:t>Network Address Translation (NAT) was not required for this internal network design since all devices operate within private address spaces</w:t>
      </w:r>
      <w:r w:rsidR="00CB30EB">
        <w:t xml:space="preserve"> and communication is handled through routing. However, NAT would typically be implemented at a network boundary to allow internal devices to access external networks while preserving private IP addressing.</w:t>
      </w:r>
    </w:p>
    <w:p w14:paraId="4A819925" w14:textId="11FCF54E" w:rsidR="005704D4" w:rsidRPr="00E2039A" w:rsidRDefault="005704D4" w:rsidP="00E2039A">
      <w:r>
        <w:t xml:space="preserve">This approach improves security by preventing direct exposure of internal systems and allows multiple devices to share a single public IP address, which is a </w:t>
      </w:r>
      <w:r w:rsidR="00D57476">
        <w:t>common</w:t>
      </w:r>
      <w:r>
        <w:t xml:space="preserve"> consideration in larger or internet-connected environments.</w:t>
      </w:r>
    </w:p>
    <w:p w14:paraId="39AE8AF8" w14:textId="6F602503" w:rsidR="000802AA" w:rsidRDefault="000802AA" w:rsidP="000802AA">
      <w:pPr>
        <w:pStyle w:val="Heading2"/>
      </w:pPr>
      <w:r>
        <w:t>Device Address Strategy</w:t>
      </w:r>
    </w:p>
    <w:p w14:paraId="744000FE" w14:textId="001F0B7C" w:rsidR="000802AA" w:rsidRDefault="00762CD7" w:rsidP="000802AA">
      <w:r>
        <w:t>A mix of DHCP and static addressing was used depending on the device type. PCs were configured to use DHCP, which makes the network easier to manage as devices are added or removed.</w:t>
      </w:r>
      <w:r w:rsidR="00AF08C5">
        <w:t xml:space="preserve"> Printers were configured with static IP addresses so they remain consistent and can always be reached at the same address.</w:t>
      </w:r>
      <w:r w:rsidR="00F570AA">
        <w:t xml:space="preserve"> This approach</w:t>
      </w:r>
      <w:r w:rsidR="00307EA5">
        <w:t xml:space="preserve"> matches common industry practice, where end-user devices are dynamic but shared resources are fixed.</w:t>
      </w:r>
    </w:p>
    <w:p w14:paraId="4F5CB781" w14:textId="3DB59318" w:rsidR="00307EA5" w:rsidRDefault="00C6370F" w:rsidP="00307EA5">
      <w:pPr>
        <w:pStyle w:val="Heading2"/>
      </w:pPr>
      <w:r>
        <w:t>Conclusion</w:t>
      </w:r>
    </w:p>
    <w:p w14:paraId="0DAF252E" w14:textId="7519C722" w:rsidR="00C6370F" w:rsidRPr="00C6370F" w:rsidRDefault="00C6370F" w:rsidP="00C6370F">
      <w:r>
        <w:t>Overall, the network design</w:t>
      </w:r>
      <w:r w:rsidR="00B82889">
        <w:t xml:space="preserve"> focuses on keeping things simple while still following </w:t>
      </w:r>
      <w:r w:rsidR="00197C66">
        <w:t xml:space="preserve">best practices. Networks are segmented where it makes sense, addressing is efficient, and services are centralized to reduce management overhead. At the same time, routing and DHCP are configured in a way that allows everything to communicate reliably without adding </w:t>
      </w:r>
      <w:r w:rsidR="00D57476">
        <w:t>unnecessary</w:t>
      </w:r>
      <w:r w:rsidR="0059398B">
        <w:t xml:space="preserve"> complexity.</w:t>
      </w:r>
    </w:p>
    <w:sectPr w:rsidR="00C6370F" w:rsidRPr="00C6370F" w:rsidSect="005F0CDD">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F8E1A" w14:textId="77777777" w:rsidR="00820500" w:rsidRDefault="00820500" w:rsidP="00EA2F9B">
      <w:pPr>
        <w:spacing w:after="0" w:line="240" w:lineRule="auto"/>
      </w:pPr>
      <w:r>
        <w:separator/>
      </w:r>
    </w:p>
  </w:endnote>
  <w:endnote w:type="continuationSeparator" w:id="0">
    <w:p w14:paraId="227A1721" w14:textId="77777777" w:rsidR="00820500" w:rsidRDefault="00820500" w:rsidP="00EA2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6C733" w14:textId="77777777" w:rsidR="00820500" w:rsidRDefault="00820500" w:rsidP="00EA2F9B">
      <w:pPr>
        <w:spacing w:after="0" w:line="240" w:lineRule="auto"/>
      </w:pPr>
      <w:r>
        <w:separator/>
      </w:r>
    </w:p>
  </w:footnote>
  <w:footnote w:type="continuationSeparator" w:id="0">
    <w:p w14:paraId="0CFE1242" w14:textId="77777777" w:rsidR="00820500" w:rsidRDefault="00820500" w:rsidP="00EA2F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621894"/>
      <w:docPartObj>
        <w:docPartGallery w:val="Page Numbers (Top of Page)"/>
        <w:docPartUnique/>
      </w:docPartObj>
    </w:sdtPr>
    <w:sdtEndPr>
      <w:rPr>
        <w:noProof/>
      </w:rPr>
    </w:sdtEndPr>
    <w:sdtContent>
      <w:p w14:paraId="600A9E91" w14:textId="3D02C4D4" w:rsidR="00EA2F9B" w:rsidRDefault="00EA2F9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FC6F9F3" w14:textId="77777777" w:rsidR="00EA2F9B" w:rsidRDefault="00EA2F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DD"/>
    <w:rsid w:val="00036B67"/>
    <w:rsid w:val="000375CD"/>
    <w:rsid w:val="000802AA"/>
    <w:rsid w:val="00082165"/>
    <w:rsid w:val="000B3E9C"/>
    <w:rsid w:val="000D23E6"/>
    <w:rsid w:val="000D56FB"/>
    <w:rsid w:val="000E631A"/>
    <w:rsid w:val="001409A4"/>
    <w:rsid w:val="001538AA"/>
    <w:rsid w:val="0016494D"/>
    <w:rsid w:val="001824AA"/>
    <w:rsid w:val="00197C66"/>
    <w:rsid w:val="001A3E92"/>
    <w:rsid w:val="001B212E"/>
    <w:rsid w:val="001D5864"/>
    <w:rsid w:val="001D5E1E"/>
    <w:rsid w:val="001D6C3D"/>
    <w:rsid w:val="001E62EA"/>
    <w:rsid w:val="001F1F8D"/>
    <w:rsid w:val="002065D3"/>
    <w:rsid w:val="002412FC"/>
    <w:rsid w:val="00280C8D"/>
    <w:rsid w:val="002C2E8E"/>
    <w:rsid w:val="002C3BA6"/>
    <w:rsid w:val="002F2AEC"/>
    <w:rsid w:val="002F56A9"/>
    <w:rsid w:val="00302A69"/>
    <w:rsid w:val="00307EA5"/>
    <w:rsid w:val="00316C37"/>
    <w:rsid w:val="00317A74"/>
    <w:rsid w:val="00346754"/>
    <w:rsid w:val="003559D6"/>
    <w:rsid w:val="00371E86"/>
    <w:rsid w:val="00397FB0"/>
    <w:rsid w:val="003A3DAD"/>
    <w:rsid w:val="003C7304"/>
    <w:rsid w:val="0042356F"/>
    <w:rsid w:val="004315E2"/>
    <w:rsid w:val="00433CB4"/>
    <w:rsid w:val="00442E70"/>
    <w:rsid w:val="00461B8C"/>
    <w:rsid w:val="004A10BE"/>
    <w:rsid w:val="004B32A5"/>
    <w:rsid w:val="004B4BD2"/>
    <w:rsid w:val="004E2B82"/>
    <w:rsid w:val="004E646A"/>
    <w:rsid w:val="004E78B1"/>
    <w:rsid w:val="00507E8B"/>
    <w:rsid w:val="00543351"/>
    <w:rsid w:val="005704D4"/>
    <w:rsid w:val="0059398B"/>
    <w:rsid w:val="005A4EC6"/>
    <w:rsid w:val="005B2A57"/>
    <w:rsid w:val="005C3D42"/>
    <w:rsid w:val="005D0B1C"/>
    <w:rsid w:val="005F0CDD"/>
    <w:rsid w:val="005F64FD"/>
    <w:rsid w:val="00635C9A"/>
    <w:rsid w:val="00641ECD"/>
    <w:rsid w:val="00642CC9"/>
    <w:rsid w:val="00657EB9"/>
    <w:rsid w:val="0069369F"/>
    <w:rsid w:val="006964C8"/>
    <w:rsid w:val="006A17D1"/>
    <w:rsid w:val="006A5B47"/>
    <w:rsid w:val="006C0D0C"/>
    <w:rsid w:val="006C6852"/>
    <w:rsid w:val="006E5F39"/>
    <w:rsid w:val="006F0E10"/>
    <w:rsid w:val="007017A8"/>
    <w:rsid w:val="00706D28"/>
    <w:rsid w:val="007163E0"/>
    <w:rsid w:val="00732226"/>
    <w:rsid w:val="007323BD"/>
    <w:rsid w:val="00762CD7"/>
    <w:rsid w:val="00763EE6"/>
    <w:rsid w:val="00784DE1"/>
    <w:rsid w:val="00796E38"/>
    <w:rsid w:val="00797C00"/>
    <w:rsid w:val="007B24A6"/>
    <w:rsid w:val="007B392A"/>
    <w:rsid w:val="007D0E73"/>
    <w:rsid w:val="007D1864"/>
    <w:rsid w:val="007F0A99"/>
    <w:rsid w:val="008064E4"/>
    <w:rsid w:val="00820500"/>
    <w:rsid w:val="00822E3B"/>
    <w:rsid w:val="00825B6B"/>
    <w:rsid w:val="00837285"/>
    <w:rsid w:val="00867343"/>
    <w:rsid w:val="00883A96"/>
    <w:rsid w:val="008B59DD"/>
    <w:rsid w:val="008C4912"/>
    <w:rsid w:val="008D1AE8"/>
    <w:rsid w:val="008E3A07"/>
    <w:rsid w:val="008E7DF9"/>
    <w:rsid w:val="00961249"/>
    <w:rsid w:val="009A037B"/>
    <w:rsid w:val="009B13C9"/>
    <w:rsid w:val="009C5813"/>
    <w:rsid w:val="009C6A6F"/>
    <w:rsid w:val="009E65BB"/>
    <w:rsid w:val="00A04BBE"/>
    <w:rsid w:val="00A07B67"/>
    <w:rsid w:val="00A2658F"/>
    <w:rsid w:val="00A44282"/>
    <w:rsid w:val="00A53AF8"/>
    <w:rsid w:val="00A556EA"/>
    <w:rsid w:val="00A66D13"/>
    <w:rsid w:val="00A878E9"/>
    <w:rsid w:val="00A95CD9"/>
    <w:rsid w:val="00A960DA"/>
    <w:rsid w:val="00A97339"/>
    <w:rsid w:val="00AA45B7"/>
    <w:rsid w:val="00AB05B8"/>
    <w:rsid w:val="00AB248C"/>
    <w:rsid w:val="00AD3B94"/>
    <w:rsid w:val="00AF08C5"/>
    <w:rsid w:val="00B0645A"/>
    <w:rsid w:val="00B41C3C"/>
    <w:rsid w:val="00B4783C"/>
    <w:rsid w:val="00B62B2C"/>
    <w:rsid w:val="00B63619"/>
    <w:rsid w:val="00B81561"/>
    <w:rsid w:val="00B82889"/>
    <w:rsid w:val="00B858C6"/>
    <w:rsid w:val="00BB33F9"/>
    <w:rsid w:val="00BF1729"/>
    <w:rsid w:val="00C15FFB"/>
    <w:rsid w:val="00C215D7"/>
    <w:rsid w:val="00C56ABE"/>
    <w:rsid w:val="00C6370F"/>
    <w:rsid w:val="00C84135"/>
    <w:rsid w:val="00C841A7"/>
    <w:rsid w:val="00C91969"/>
    <w:rsid w:val="00C939D6"/>
    <w:rsid w:val="00CB30EB"/>
    <w:rsid w:val="00CB75A8"/>
    <w:rsid w:val="00CC6526"/>
    <w:rsid w:val="00CC67AF"/>
    <w:rsid w:val="00CD3302"/>
    <w:rsid w:val="00CE5A20"/>
    <w:rsid w:val="00D06280"/>
    <w:rsid w:val="00D15668"/>
    <w:rsid w:val="00D57476"/>
    <w:rsid w:val="00D61838"/>
    <w:rsid w:val="00D80CC4"/>
    <w:rsid w:val="00D9588C"/>
    <w:rsid w:val="00D967F1"/>
    <w:rsid w:val="00D96BBE"/>
    <w:rsid w:val="00DB56B8"/>
    <w:rsid w:val="00DB7D98"/>
    <w:rsid w:val="00DE7CE9"/>
    <w:rsid w:val="00E002B2"/>
    <w:rsid w:val="00E128BF"/>
    <w:rsid w:val="00E2039A"/>
    <w:rsid w:val="00E35CF6"/>
    <w:rsid w:val="00E82DB5"/>
    <w:rsid w:val="00E82E31"/>
    <w:rsid w:val="00E94C8C"/>
    <w:rsid w:val="00EA157D"/>
    <w:rsid w:val="00EA2F9B"/>
    <w:rsid w:val="00EB681F"/>
    <w:rsid w:val="00EE188B"/>
    <w:rsid w:val="00EF2F9A"/>
    <w:rsid w:val="00EF6EB8"/>
    <w:rsid w:val="00F13CB0"/>
    <w:rsid w:val="00F34AE3"/>
    <w:rsid w:val="00F51026"/>
    <w:rsid w:val="00F570AA"/>
    <w:rsid w:val="00F62620"/>
    <w:rsid w:val="00F74F56"/>
    <w:rsid w:val="00F75C1F"/>
    <w:rsid w:val="00F77122"/>
    <w:rsid w:val="00F818D5"/>
    <w:rsid w:val="00F82AED"/>
    <w:rsid w:val="00F85227"/>
    <w:rsid w:val="00F91797"/>
    <w:rsid w:val="00FB0AC8"/>
    <w:rsid w:val="00FB4530"/>
    <w:rsid w:val="00FC3DAE"/>
    <w:rsid w:val="00FC73C2"/>
    <w:rsid w:val="00FD0039"/>
    <w:rsid w:val="00FD7D32"/>
    <w:rsid w:val="00FE04C8"/>
    <w:rsid w:val="00FE3C70"/>
    <w:rsid w:val="00FF5305"/>
    <w:rsid w:val="00FF6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2EDE0"/>
  <w15:chartTrackingRefBased/>
  <w15:docId w15:val="{9DF6D7B3-0A8B-423C-9926-CEA764C6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CDD"/>
    <w:pPr>
      <w:spacing w:line="480" w:lineRule="auto"/>
    </w:pPr>
    <w:rPr>
      <w:rFonts w:ascii="Times New Roman" w:hAnsi="Times New Roman"/>
    </w:rPr>
  </w:style>
  <w:style w:type="paragraph" w:styleId="Heading1">
    <w:name w:val="heading 1"/>
    <w:basedOn w:val="Normal"/>
    <w:next w:val="Normal"/>
    <w:link w:val="Heading1Char"/>
    <w:uiPriority w:val="9"/>
    <w:qFormat/>
    <w:rsid w:val="005F0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0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CDD"/>
    <w:rPr>
      <w:rFonts w:eastAsiaTheme="majorEastAsia" w:cstheme="majorBidi"/>
      <w:color w:val="272727" w:themeColor="text1" w:themeTint="D8"/>
    </w:rPr>
  </w:style>
  <w:style w:type="paragraph" w:styleId="Title">
    <w:name w:val="Title"/>
    <w:basedOn w:val="Normal"/>
    <w:next w:val="Normal"/>
    <w:link w:val="TitleChar"/>
    <w:uiPriority w:val="10"/>
    <w:qFormat/>
    <w:rsid w:val="005F0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CDD"/>
    <w:pPr>
      <w:spacing w:before="160"/>
      <w:jc w:val="center"/>
    </w:pPr>
    <w:rPr>
      <w:i/>
      <w:iCs/>
      <w:color w:val="404040" w:themeColor="text1" w:themeTint="BF"/>
    </w:rPr>
  </w:style>
  <w:style w:type="character" w:customStyle="1" w:styleId="QuoteChar">
    <w:name w:val="Quote Char"/>
    <w:basedOn w:val="DefaultParagraphFont"/>
    <w:link w:val="Quote"/>
    <w:uiPriority w:val="29"/>
    <w:rsid w:val="005F0CDD"/>
    <w:rPr>
      <w:i/>
      <w:iCs/>
      <w:color w:val="404040" w:themeColor="text1" w:themeTint="BF"/>
    </w:rPr>
  </w:style>
  <w:style w:type="paragraph" w:styleId="ListParagraph">
    <w:name w:val="List Paragraph"/>
    <w:basedOn w:val="Normal"/>
    <w:uiPriority w:val="34"/>
    <w:qFormat/>
    <w:rsid w:val="005F0CDD"/>
    <w:pPr>
      <w:ind w:left="720"/>
      <w:contextualSpacing/>
    </w:pPr>
  </w:style>
  <w:style w:type="character" w:styleId="IntenseEmphasis">
    <w:name w:val="Intense Emphasis"/>
    <w:basedOn w:val="DefaultParagraphFont"/>
    <w:uiPriority w:val="21"/>
    <w:qFormat/>
    <w:rsid w:val="005F0CDD"/>
    <w:rPr>
      <w:i/>
      <w:iCs/>
      <w:color w:val="0F4761" w:themeColor="accent1" w:themeShade="BF"/>
    </w:rPr>
  </w:style>
  <w:style w:type="paragraph" w:styleId="IntenseQuote">
    <w:name w:val="Intense Quote"/>
    <w:basedOn w:val="Normal"/>
    <w:next w:val="Normal"/>
    <w:link w:val="IntenseQuoteChar"/>
    <w:uiPriority w:val="30"/>
    <w:qFormat/>
    <w:rsid w:val="005F0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CDD"/>
    <w:rPr>
      <w:i/>
      <w:iCs/>
      <w:color w:val="0F4761" w:themeColor="accent1" w:themeShade="BF"/>
    </w:rPr>
  </w:style>
  <w:style w:type="character" w:styleId="IntenseReference">
    <w:name w:val="Intense Reference"/>
    <w:basedOn w:val="DefaultParagraphFont"/>
    <w:uiPriority w:val="32"/>
    <w:qFormat/>
    <w:rsid w:val="005F0CDD"/>
    <w:rPr>
      <w:b/>
      <w:bCs/>
      <w:smallCaps/>
      <w:color w:val="0F4761" w:themeColor="accent1" w:themeShade="BF"/>
      <w:spacing w:val="5"/>
    </w:rPr>
  </w:style>
  <w:style w:type="paragraph" w:styleId="Header">
    <w:name w:val="header"/>
    <w:basedOn w:val="Normal"/>
    <w:link w:val="HeaderChar"/>
    <w:uiPriority w:val="99"/>
    <w:unhideWhenUsed/>
    <w:rsid w:val="00EA2F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F9B"/>
    <w:rPr>
      <w:rFonts w:ascii="Times New Roman" w:hAnsi="Times New Roman"/>
    </w:rPr>
  </w:style>
  <w:style w:type="paragraph" w:styleId="Footer">
    <w:name w:val="footer"/>
    <w:basedOn w:val="Normal"/>
    <w:link w:val="FooterChar"/>
    <w:uiPriority w:val="99"/>
    <w:unhideWhenUsed/>
    <w:rsid w:val="00EA2F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F9B"/>
    <w:rPr>
      <w:rFonts w:ascii="Times New Roman" w:hAnsi="Times New Roman"/>
    </w:rPr>
  </w:style>
  <w:style w:type="paragraph" w:styleId="Bibliography">
    <w:name w:val="Bibliography"/>
    <w:basedOn w:val="Normal"/>
    <w:next w:val="Normal"/>
    <w:uiPriority w:val="37"/>
    <w:unhideWhenUsed/>
    <w:rsid w:val="002065D3"/>
  </w:style>
  <w:style w:type="paragraph" w:styleId="TOCHeading">
    <w:name w:val="TOC Heading"/>
    <w:basedOn w:val="Heading1"/>
    <w:next w:val="Normal"/>
    <w:uiPriority w:val="39"/>
    <w:unhideWhenUsed/>
    <w:qFormat/>
    <w:rsid w:val="00635C9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35C9A"/>
    <w:pPr>
      <w:spacing w:after="100"/>
    </w:pPr>
  </w:style>
  <w:style w:type="character" w:styleId="Hyperlink">
    <w:name w:val="Hyperlink"/>
    <w:basedOn w:val="DefaultParagraphFont"/>
    <w:uiPriority w:val="99"/>
    <w:unhideWhenUsed/>
    <w:rsid w:val="00635C9A"/>
    <w:rPr>
      <w:color w:val="467886" w:themeColor="hyperlink"/>
      <w:u w:val="single"/>
    </w:rPr>
  </w:style>
  <w:style w:type="paragraph" w:styleId="TOC2">
    <w:name w:val="toc 2"/>
    <w:basedOn w:val="Normal"/>
    <w:next w:val="Normal"/>
    <w:autoRedefine/>
    <w:uiPriority w:val="39"/>
    <w:unhideWhenUsed/>
    <w:rsid w:val="00A07B67"/>
    <w:pPr>
      <w:spacing w:after="100"/>
      <w:ind w:left="240"/>
    </w:pPr>
  </w:style>
  <w:style w:type="paragraph" w:styleId="Caption">
    <w:name w:val="caption"/>
    <w:basedOn w:val="Normal"/>
    <w:next w:val="Normal"/>
    <w:uiPriority w:val="35"/>
    <w:unhideWhenUsed/>
    <w:qFormat/>
    <w:rsid w:val="007323B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806">
      <w:bodyDiv w:val="1"/>
      <w:marLeft w:val="0"/>
      <w:marRight w:val="0"/>
      <w:marTop w:val="0"/>
      <w:marBottom w:val="0"/>
      <w:divBdr>
        <w:top w:val="none" w:sz="0" w:space="0" w:color="auto"/>
        <w:left w:val="none" w:sz="0" w:space="0" w:color="auto"/>
        <w:bottom w:val="none" w:sz="0" w:space="0" w:color="auto"/>
        <w:right w:val="none" w:sz="0" w:space="0" w:color="auto"/>
      </w:divBdr>
    </w:div>
    <w:div w:id="80878704">
      <w:bodyDiv w:val="1"/>
      <w:marLeft w:val="0"/>
      <w:marRight w:val="0"/>
      <w:marTop w:val="0"/>
      <w:marBottom w:val="0"/>
      <w:divBdr>
        <w:top w:val="none" w:sz="0" w:space="0" w:color="auto"/>
        <w:left w:val="none" w:sz="0" w:space="0" w:color="auto"/>
        <w:bottom w:val="none" w:sz="0" w:space="0" w:color="auto"/>
        <w:right w:val="none" w:sz="0" w:space="0" w:color="auto"/>
      </w:divBdr>
    </w:div>
    <w:div w:id="86997584">
      <w:bodyDiv w:val="1"/>
      <w:marLeft w:val="0"/>
      <w:marRight w:val="0"/>
      <w:marTop w:val="0"/>
      <w:marBottom w:val="0"/>
      <w:divBdr>
        <w:top w:val="none" w:sz="0" w:space="0" w:color="auto"/>
        <w:left w:val="none" w:sz="0" w:space="0" w:color="auto"/>
        <w:bottom w:val="none" w:sz="0" w:space="0" w:color="auto"/>
        <w:right w:val="none" w:sz="0" w:space="0" w:color="auto"/>
      </w:divBdr>
    </w:div>
    <w:div w:id="118034806">
      <w:bodyDiv w:val="1"/>
      <w:marLeft w:val="0"/>
      <w:marRight w:val="0"/>
      <w:marTop w:val="0"/>
      <w:marBottom w:val="0"/>
      <w:divBdr>
        <w:top w:val="none" w:sz="0" w:space="0" w:color="auto"/>
        <w:left w:val="none" w:sz="0" w:space="0" w:color="auto"/>
        <w:bottom w:val="none" w:sz="0" w:space="0" w:color="auto"/>
        <w:right w:val="none" w:sz="0" w:space="0" w:color="auto"/>
      </w:divBdr>
    </w:div>
    <w:div w:id="198204152">
      <w:bodyDiv w:val="1"/>
      <w:marLeft w:val="0"/>
      <w:marRight w:val="0"/>
      <w:marTop w:val="0"/>
      <w:marBottom w:val="0"/>
      <w:divBdr>
        <w:top w:val="none" w:sz="0" w:space="0" w:color="auto"/>
        <w:left w:val="none" w:sz="0" w:space="0" w:color="auto"/>
        <w:bottom w:val="none" w:sz="0" w:space="0" w:color="auto"/>
        <w:right w:val="none" w:sz="0" w:space="0" w:color="auto"/>
      </w:divBdr>
    </w:div>
    <w:div w:id="202864150">
      <w:bodyDiv w:val="1"/>
      <w:marLeft w:val="0"/>
      <w:marRight w:val="0"/>
      <w:marTop w:val="0"/>
      <w:marBottom w:val="0"/>
      <w:divBdr>
        <w:top w:val="none" w:sz="0" w:space="0" w:color="auto"/>
        <w:left w:val="none" w:sz="0" w:space="0" w:color="auto"/>
        <w:bottom w:val="none" w:sz="0" w:space="0" w:color="auto"/>
        <w:right w:val="none" w:sz="0" w:space="0" w:color="auto"/>
      </w:divBdr>
    </w:div>
    <w:div w:id="258410789">
      <w:bodyDiv w:val="1"/>
      <w:marLeft w:val="0"/>
      <w:marRight w:val="0"/>
      <w:marTop w:val="0"/>
      <w:marBottom w:val="0"/>
      <w:divBdr>
        <w:top w:val="none" w:sz="0" w:space="0" w:color="auto"/>
        <w:left w:val="none" w:sz="0" w:space="0" w:color="auto"/>
        <w:bottom w:val="none" w:sz="0" w:space="0" w:color="auto"/>
        <w:right w:val="none" w:sz="0" w:space="0" w:color="auto"/>
      </w:divBdr>
    </w:div>
    <w:div w:id="266356406">
      <w:bodyDiv w:val="1"/>
      <w:marLeft w:val="0"/>
      <w:marRight w:val="0"/>
      <w:marTop w:val="0"/>
      <w:marBottom w:val="0"/>
      <w:divBdr>
        <w:top w:val="none" w:sz="0" w:space="0" w:color="auto"/>
        <w:left w:val="none" w:sz="0" w:space="0" w:color="auto"/>
        <w:bottom w:val="none" w:sz="0" w:space="0" w:color="auto"/>
        <w:right w:val="none" w:sz="0" w:space="0" w:color="auto"/>
      </w:divBdr>
    </w:div>
    <w:div w:id="323044991">
      <w:bodyDiv w:val="1"/>
      <w:marLeft w:val="0"/>
      <w:marRight w:val="0"/>
      <w:marTop w:val="0"/>
      <w:marBottom w:val="0"/>
      <w:divBdr>
        <w:top w:val="none" w:sz="0" w:space="0" w:color="auto"/>
        <w:left w:val="none" w:sz="0" w:space="0" w:color="auto"/>
        <w:bottom w:val="none" w:sz="0" w:space="0" w:color="auto"/>
        <w:right w:val="none" w:sz="0" w:space="0" w:color="auto"/>
      </w:divBdr>
    </w:div>
    <w:div w:id="379746437">
      <w:bodyDiv w:val="1"/>
      <w:marLeft w:val="0"/>
      <w:marRight w:val="0"/>
      <w:marTop w:val="0"/>
      <w:marBottom w:val="0"/>
      <w:divBdr>
        <w:top w:val="none" w:sz="0" w:space="0" w:color="auto"/>
        <w:left w:val="none" w:sz="0" w:space="0" w:color="auto"/>
        <w:bottom w:val="none" w:sz="0" w:space="0" w:color="auto"/>
        <w:right w:val="none" w:sz="0" w:space="0" w:color="auto"/>
      </w:divBdr>
    </w:div>
    <w:div w:id="394553918">
      <w:bodyDiv w:val="1"/>
      <w:marLeft w:val="0"/>
      <w:marRight w:val="0"/>
      <w:marTop w:val="0"/>
      <w:marBottom w:val="0"/>
      <w:divBdr>
        <w:top w:val="none" w:sz="0" w:space="0" w:color="auto"/>
        <w:left w:val="none" w:sz="0" w:space="0" w:color="auto"/>
        <w:bottom w:val="none" w:sz="0" w:space="0" w:color="auto"/>
        <w:right w:val="none" w:sz="0" w:space="0" w:color="auto"/>
      </w:divBdr>
    </w:div>
    <w:div w:id="428743853">
      <w:bodyDiv w:val="1"/>
      <w:marLeft w:val="0"/>
      <w:marRight w:val="0"/>
      <w:marTop w:val="0"/>
      <w:marBottom w:val="0"/>
      <w:divBdr>
        <w:top w:val="none" w:sz="0" w:space="0" w:color="auto"/>
        <w:left w:val="none" w:sz="0" w:space="0" w:color="auto"/>
        <w:bottom w:val="none" w:sz="0" w:space="0" w:color="auto"/>
        <w:right w:val="none" w:sz="0" w:space="0" w:color="auto"/>
      </w:divBdr>
    </w:div>
    <w:div w:id="447508156">
      <w:bodyDiv w:val="1"/>
      <w:marLeft w:val="0"/>
      <w:marRight w:val="0"/>
      <w:marTop w:val="0"/>
      <w:marBottom w:val="0"/>
      <w:divBdr>
        <w:top w:val="none" w:sz="0" w:space="0" w:color="auto"/>
        <w:left w:val="none" w:sz="0" w:space="0" w:color="auto"/>
        <w:bottom w:val="none" w:sz="0" w:space="0" w:color="auto"/>
        <w:right w:val="none" w:sz="0" w:space="0" w:color="auto"/>
      </w:divBdr>
    </w:div>
    <w:div w:id="461849041">
      <w:bodyDiv w:val="1"/>
      <w:marLeft w:val="0"/>
      <w:marRight w:val="0"/>
      <w:marTop w:val="0"/>
      <w:marBottom w:val="0"/>
      <w:divBdr>
        <w:top w:val="none" w:sz="0" w:space="0" w:color="auto"/>
        <w:left w:val="none" w:sz="0" w:space="0" w:color="auto"/>
        <w:bottom w:val="none" w:sz="0" w:space="0" w:color="auto"/>
        <w:right w:val="none" w:sz="0" w:space="0" w:color="auto"/>
      </w:divBdr>
    </w:div>
    <w:div w:id="470248866">
      <w:bodyDiv w:val="1"/>
      <w:marLeft w:val="0"/>
      <w:marRight w:val="0"/>
      <w:marTop w:val="0"/>
      <w:marBottom w:val="0"/>
      <w:divBdr>
        <w:top w:val="none" w:sz="0" w:space="0" w:color="auto"/>
        <w:left w:val="none" w:sz="0" w:space="0" w:color="auto"/>
        <w:bottom w:val="none" w:sz="0" w:space="0" w:color="auto"/>
        <w:right w:val="none" w:sz="0" w:space="0" w:color="auto"/>
      </w:divBdr>
    </w:div>
    <w:div w:id="475730890">
      <w:bodyDiv w:val="1"/>
      <w:marLeft w:val="0"/>
      <w:marRight w:val="0"/>
      <w:marTop w:val="0"/>
      <w:marBottom w:val="0"/>
      <w:divBdr>
        <w:top w:val="none" w:sz="0" w:space="0" w:color="auto"/>
        <w:left w:val="none" w:sz="0" w:space="0" w:color="auto"/>
        <w:bottom w:val="none" w:sz="0" w:space="0" w:color="auto"/>
        <w:right w:val="none" w:sz="0" w:space="0" w:color="auto"/>
      </w:divBdr>
    </w:div>
    <w:div w:id="613750445">
      <w:bodyDiv w:val="1"/>
      <w:marLeft w:val="0"/>
      <w:marRight w:val="0"/>
      <w:marTop w:val="0"/>
      <w:marBottom w:val="0"/>
      <w:divBdr>
        <w:top w:val="none" w:sz="0" w:space="0" w:color="auto"/>
        <w:left w:val="none" w:sz="0" w:space="0" w:color="auto"/>
        <w:bottom w:val="none" w:sz="0" w:space="0" w:color="auto"/>
        <w:right w:val="none" w:sz="0" w:space="0" w:color="auto"/>
      </w:divBdr>
    </w:div>
    <w:div w:id="638921403">
      <w:bodyDiv w:val="1"/>
      <w:marLeft w:val="0"/>
      <w:marRight w:val="0"/>
      <w:marTop w:val="0"/>
      <w:marBottom w:val="0"/>
      <w:divBdr>
        <w:top w:val="none" w:sz="0" w:space="0" w:color="auto"/>
        <w:left w:val="none" w:sz="0" w:space="0" w:color="auto"/>
        <w:bottom w:val="none" w:sz="0" w:space="0" w:color="auto"/>
        <w:right w:val="none" w:sz="0" w:space="0" w:color="auto"/>
      </w:divBdr>
    </w:div>
    <w:div w:id="658732903">
      <w:bodyDiv w:val="1"/>
      <w:marLeft w:val="0"/>
      <w:marRight w:val="0"/>
      <w:marTop w:val="0"/>
      <w:marBottom w:val="0"/>
      <w:divBdr>
        <w:top w:val="none" w:sz="0" w:space="0" w:color="auto"/>
        <w:left w:val="none" w:sz="0" w:space="0" w:color="auto"/>
        <w:bottom w:val="none" w:sz="0" w:space="0" w:color="auto"/>
        <w:right w:val="none" w:sz="0" w:space="0" w:color="auto"/>
      </w:divBdr>
    </w:div>
    <w:div w:id="660546333">
      <w:bodyDiv w:val="1"/>
      <w:marLeft w:val="0"/>
      <w:marRight w:val="0"/>
      <w:marTop w:val="0"/>
      <w:marBottom w:val="0"/>
      <w:divBdr>
        <w:top w:val="none" w:sz="0" w:space="0" w:color="auto"/>
        <w:left w:val="none" w:sz="0" w:space="0" w:color="auto"/>
        <w:bottom w:val="none" w:sz="0" w:space="0" w:color="auto"/>
        <w:right w:val="none" w:sz="0" w:space="0" w:color="auto"/>
      </w:divBdr>
    </w:div>
    <w:div w:id="725884356">
      <w:bodyDiv w:val="1"/>
      <w:marLeft w:val="0"/>
      <w:marRight w:val="0"/>
      <w:marTop w:val="0"/>
      <w:marBottom w:val="0"/>
      <w:divBdr>
        <w:top w:val="none" w:sz="0" w:space="0" w:color="auto"/>
        <w:left w:val="none" w:sz="0" w:space="0" w:color="auto"/>
        <w:bottom w:val="none" w:sz="0" w:space="0" w:color="auto"/>
        <w:right w:val="none" w:sz="0" w:space="0" w:color="auto"/>
      </w:divBdr>
    </w:div>
    <w:div w:id="765003637">
      <w:bodyDiv w:val="1"/>
      <w:marLeft w:val="0"/>
      <w:marRight w:val="0"/>
      <w:marTop w:val="0"/>
      <w:marBottom w:val="0"/>
      <w:divBdr>
        <w:top w:val="none" w:sz="0" w:space="0" w:color="auto"/>
        <w:left w:val="none" w:sz="0" w:space="0" w:color="auto"/>
        <w:bottom w:val="none" w:sz="0" w:space="0" w:color="auto"/>
        <w:right w:val="none" w:sz="0" w:space="0" w:color="auto"/>
      </w:divBdr>
    </w:div>
    <w:div w:id="766389384">
      <w:bodyDiv w:val="1"/>
      <w:marLeft w:val="0"/>
      <w:marRight w:val="0"/>
      <w:marTop w:val="0"/>
      <w:marBottom w:val="0"/>
      <w:divBdr>
        <w:top w:val="none" w:sz="0" w:space="0" w:color="auto"/>
        <w:left w:val="none" w:sz="0" w:space="0" w:color="auto"/>
        <w:bottom w:val="none" w:sz="0" w:space="0" w:color="auto"/>
        <w:right w:val="none" w:sz="0" w:space="0" w:color="auto"/>
      </w:divBdr>
    </w:div>
    <w:div w:id="809588627">
      <w:bodyDiv w:val="1"/>
      <w:marLeft w:val="0"/>
      <w:marRight w:val="0"/>
      <w:marTop w:val="0"/>
      <w:marBottom w:val="0"/>
      <w:divBdr>
        <w:top w:val="none" w:sz="0" w:space="0" w:color="auto"/>
        <w:left w:val="none" w:sz="0" w:space="0" w:color="auto"/>
        <w:bottom w:val="none" w:sz="0" w:space="0" w:color="auto"/>
        <w:right w:val="none" w:sz="0" w:space="0" w:color="auto"/>
      </w:divBdr>
    </w:div>
    <w:div w:id="872957631">
      <w:bodyDiv w:val="1"/>
      <w:marLeft w:val="0"/>
      <w:marRight w:val="0"/>
      <w:marTop w:val="0"/>
      <w:marBottom w:val="0"/>
      <w:divBdr>
        <w:top w:val="none" w:sz="0" w:space="0" w:color="auto"/>
        <w:left w:val="none" w:sz="0" w:space="0" w:color="auto"/>
        <w:bottom w:val="none" w:sz="0" w:space="0" w:color="auto"/>
        <w:right w:val="none" w:sz="0" w:space="0" w:color="auto"/>
      </w:divBdr>
    </w:div>
    <w:div w:id="884021920">
      <w:bodyDiv w:val="1"/>
      <w:marLeft w:val="0"/>
      <w:marRight w:val="0"/>
      <w:marTop w:val="0"/>
      <w:marBottom w:val="0"/>
      <w:divBdr>
        <w:top w:val="none" w:sz="0" w:space="0" w:color="auto"/>
        <w:left w:val="none" w:sz="0" w:space="0" w:color="auto"/>
        <w:bottom w:val="none" w:sz="0" w:space="0" w:color="auto"/>
        <w:right w:val="none" w:sz="0" w:space="0" w:color="auto"/>
      </w:divBdr>
    </w:div>
    <w:div w:id="924262490">
      <w:bodyDiv w:val="1"/>
      <w:marLeft w:val="0"/>
      <w:marRight w:val="0"/>
      <w:marTop w:val="0"/>
      <w:marBottom w:val="0"/>
      <w:divBdr>
        <w:top w:val="none" w:sz="0" w:space="0" w:color="auto"/>
        <w:left w:val="none" w:sz="0" w:space="0" w:color="auto"/>
        <w:bottom w:val="none" w:sz="0" w:space="0" w:color="auto"/>
        <w:right w:val="none" w:sz="0" w:space="0" w:color="auto"/>
      </w:divBdr>
    </w:div>
    <w:div w:id="928733607">
      <w:bodyDiv w:val="1"/>
      <w:marLeft w:val="0"/>
      <w:marRight w:val="0"/>
      <w:marTop w:val="0"/>
      <w:marBottom w:val="0"/>
      <w:divBdr>
        <w:top w:val="none" w:sz="0" w:space="0" w:color="auto"/>
        <w:left w:val="none" w:sz="0" w:space="0" w:color="auto"/>
        <w:bottom w:val="none" w:sz="0" w:space="0" w:color="auto"/>
        <w:right w:val="none" w:sz="0" w:space="0" w:color="auto"/>
      </w:divBdr>
    </w:div>
    <w:div w:id="947008874">
      <w:bodyDiv w:val="1"/>
      <w:marLeft w:val="0"/>
      <w:marRight w:val="0"/>
      <w:marTop w:val="0"/>
      <w:marBottom w:val="0"/>
      <w:divBdr>
        <w:top w:val="none" w:sz="0" w:space="0" w:color="auto"/>
        <w:left w:val="none" w:sz="0" w:space="0" w:color="auto"/>
        <w:bottom w:val="none" w:sz="0" w:space="0" w:color="auto"/>
        <w:right w:val="none" w:sz="0" w:space="0" w:color="auto"/>
      </w:divBdr>
    </w:div>
    <w:div w:id="1026902779">
      <w:bodyDiv w:val="1"/>
      <w:marLeft w:val="0"/>
      <w:marRight w:val="0"/>
      <w:marTop w:val="0"/>
      <w:marBottom w:val="0"/>
      <w:divBdr>
        <w:top w:val="none" w:sz="0" w:space="0" w:color="auto"/>
        <w:left w:val="none" w:sz="0" w:space="0" w:color="auto"/>
        <w:bottom w:val="none" w:sz="0" w:space="0" w:color="auto"/>
        <w:right w:val="none" w:sz="0" w:space="0" w:color="auto"/>
      </w:divBdr>
    </w:div>
    <w:div w:id="1043553865">
      <w:bodyDiv w:val="1"/>
      <w:marLeft w:val="0"/>
      <w:marRight w:val="0"/>
      <w:marTop w:val="0"/>
      <w:marBottom w:val="0"/>
      <w:divBdr>
        <w:top w:val="none" w:sz="0" w:space="0" w:color="auto"/>
        <w:left w:val="none" w:sz="0" w:space="0" w:color="auto"/>
        <w:bottom w:val="none" w:sz="0" w:space="0" w:color="auto"/>
        <w:right w:val="none" w:sz="0" w:space="0" w:color="auto"/>
      </w:divBdr>
    </w:div>
    <w:div w:id="1062023977">
      <w:bodyDiv w:val="1"/>
      <w:marLeft w:val="0"/>
      <w:marRight w:val="0"/>
      <w:marTop w:val="0"/>
      <w:marBottom w:val="0"/>
      <w:divBdr>
        <w:top w:val="none" w:sz="0" w:space="0" w:color="auto"/>
        <w:left w:val="none" w:sz="0" w:space="0" w:color="auto"/>
        <w:bottom w:val="none" w:sz="0" w:space="0" w:color="auto"/>
        <w:right w:val="none" w:sz="0" w:space="0" w:color="auto"/>
      </w:divBdr>
    </w:div>
    <w:div w:id="1127041321">
      <w:bodyDiv w:val="1"/>
      <w:marLeft w:val="0"/>
      <w:marRight w:val="0"/>
      <w:marTop w:val="0"/>
      <w:marBottom w:val="0"/>
      <w:divBdr>
        <w:top w:val="none" w:sz="0" w:space="0" w:color="auto"/>
        <w:left w:val="none" w:sz="0" w:space="0" w:color="auto"/>
        <w:bottom w:val="none" w:sz="0" w:space="0" w:color="auto"/>
        <w:right w:val="none" w:sz="0" w:space="0" w:color="auto"/>
      </w:divBdr>
    </w:div>
    <w:div w:id="1180041598">
      <w:bodyDiv w:val="1"/>
      <w:marLeft w:val="0"/>
      <w:marRight w:val="0"/>
      <w:marTop w:val="0"/>
      <w:marBottom w:val="0"/>
      <w:divBdr>
        <w:top w:val="none" w:sz="0" w:space="0" w:color="auto"/>
        <w:left w:val="none" w:sz="0" w:space="0" w:color="auto"/>
        <w:bottom w:val="none" w:sz="0" w:space="0" w:color="auto"/>
        <w:right w:val="none" w:sz="0" w:space="0" w:color="auto"/>
      </w:divBdr>
    </w:div>
    <w:div w:id="1190216085">
      <w:bodyDiv w:val="1"/>
      <w:marLeft w:val="0"/>
      <w:marRight w:val="0"/>
      <w:marTop w:val="0"/>
      <w:marBottom w:val="0"/>
      <w:divBdr>
        <w:top w:val="none" w:sz="0" w:space="0" w:color="auto"/>
        <w:left w:val="none" w:sz="0" w:space="0" w:color="auto"/>
        <w:bottom w:val="none" w:sz="0" w:space="0" w:color="auto"/>
        <w:right w:val="none" w:sz="0" w:space="0" w:color="auto"/>
      </w:divBdr>
    </w:div>
    <w:div w:id="1230530451">
      <w:bodyDiv w:val="1"/>
      <w:marLeft w:val="0"/>
      <w:marRight w:val="0"/>
      <w:marTop w:val="0"/>
      <w:marBottom w:val="0"/>
      <w:divBdr>
        <w:top w:val="none" w:sz="0" w:space="0" w:color="auto"/>
        <w:left w:val="none" w:sz="0" w:space="0" w:color="auto"/>
        <w:bottom w:val="none" w:sz="0" w:space="0" w:color="auto"/>
        <w:right w:val="none" w:sz="0" w:space="0" w:color="auto"/>
      </w:divBdr>
    </w:div>
    <w:div w:id="1244875370">
      <w:bodyDiv w:val="1"/>
      <w:marLeft w:val="0"/>
      <w:marRight w:val="0"/>
      <w:marTop w:val="0"/>
      <w:marBottom w:val="0"/>
      <w:divBdr>
        <w:top w:val="none" w:sz="0" w:space="0" w:color="auto"/>
        <w:left w:val="none" w:sz="0" w:space="0" w:color="auto"/>
        <w:bottom w:val="none" w:sz="0" w:space="0" w:color="auto"/>
        <w:right w:val="none" w:sz="0" w:space="0" w:color="auto"/>
      </w:divBdr>
    </w:div>
    <w:div w:id="1341085038">
      <w:bodyDiv w:val="1"/>
      <w:marLeft w:val="0"/>
      <w:marRight w:val="0"/>
      <w:marTop w:val="0"/>
      <w:marBottom w:val="0"/>
      <w:divBdr>
        <w:top w:val="none" w:sz="0" w:space="0" w:color="auto"/>
        <w:left w:val="none" w:sz="0" w:space="0" w:color="auto"/>
        <w:bottom w:val="none" w:sz="0" w:space="0" w:color="auto"/>
        <w:right w:val="none" w:sz="0" w:space="0" w:color="auto"/>
      </w:divBdr>
    </w:div>
    <w:div w:id="1558321991">
      <w:bodyDiv w:val="1"/>
      <w:marLeft w:val="0"/>
      <w:marRight w:val="0"/>
      <w:marTop w:val="0"/>
      <w:marBottom w:val="0"/>
      <w:divBdr>
        <w:top w:val="none" w:sz="0" w:space="0" w:color="auto"/>
        <w:left w:val="none" w:sz="0" w:space="0" w:color="auto"/>
        <w:bottom w:val="none" w:sz="0" w:space="0" w:color="auto"/>
        <w:right w:val="none" w:sz="0" w:space="0" w:color="auto"/>
      </w:divBdr>
    </w:div>
    <w:div w:id="1748380078">
      <w:bodyDiv w:val="1"/>
      <w:marLeft w:val="0"/>
      <w:marRight w:val="0"/>
      <w:marTop w:val="0"/>
      <w:marBottom w:val="0"/>
      <w:divBdr>
        <w:top w:val="none" w:sz="0" w:space="0" w:color="auto"/>
        <w:left w:val="none" w:sz="0" w:space="0" w:color="auto"/>
        <w:bottom w:val="none" w:sz="0" w:space="0" w:color="auto"/>
        <w:right w:val="none" w:sz="0" w:space="0" w:color="auto"/>
      </w:divBdr>
    </w:div>
    <w:div w:id="1759211592">
      <w:bodyDiv w:val="1"/>
      <w:marLeft w:val="0"/>
      <w:marRight w:val="0"/>
      <w:marTop w:val="0"/>
      <w:marBottom w:val="0"/>
      <w:divBdr>
        <w:top w:val="none" w:sz="0" w:space="0" w:color="auto"/>
        <w:left w:val="none" w:sz="0" w:space="0" w:color="auto"/>
        <w:bottom w:val="none" w:sz="0" w:space="0" w:color="auto"/>
        <w:right w:val="none" w:sz="0" w:space="0" w:color="auto"/>
      </w:divBdr>
    </w:div>
    <w:div w:id="1802575236">
      <w:bodyDiv w:val="1"/>
      <w:marLeft w:val="0"/>
      <w:marRight w:val="0"/>
      <w:marTop w:val="0"/>
      <w:marBottom w:val="0"/>
      <w:divBdr>
        <w:top w:val="none" w:sz="0" w:space="0" w:color="auto"/>
        <w:left w:val="none" w:sz="0" w:space="0" w:color="auto"/>
        <w:bottom w:val="none" w:sz="0" w:space="0" w:color="auto"/>
        <w:right w:val="none" w:sz="0" w:space="0" w:color="auto"/>
      </w:divBdr>
    </w:div>
    <w:div w:id="1857689949">
      <w:bodyDiv w:val="1"/>
      <w:marLeft w:val="0"/>
      <w:marRight w:val="0"/>
      <w:marTop w:val="0"/>
      <w:marBottom w:val="0"/>
      <w:divBdr>
        <w:top w:val="none" w:sz="0" w:space="0" w:color="auto"/>
        <w:left w:val="none" w:sz="0" w:space="0" w:color="auto"/>
        <w:bottom w:val="none" w:sz="0" w:space="0" w:color="auto"/>
        <w:right w:val="none" w:sz="0" w:space="0" w:color="auto"/>
      </w:divBdr>
    </w:div>
    <w:div w:id="1905796327">
      <w:bodyDiv w:val="1"/>
      <w:marLeft w:val="0"/>
      <w:marRight w:val="0"/>
      <w:marTop w:val="0"/>
      <w:marBottom w:val="0"/>
      <w:divBdr>
        <w:top w:val="none" w:sz="0" w:space="0" w:color="auto"/>
        <w:left w:val="none" w:sz="0" w:space="0" w:color="auto"/>
        <w:bottom w:val="none" w:sz="0" w:space="0" w:color="auto"/>
        <w:right w:val="none" w:sz="0" w:space="0" w:color="auto"/>
      </w:divBdr>
    </w:div>
    <w:div w:id="1941522372">
      <w:bodyDiv w:val="1"/>
      <w:marLeft w:val="0"/>
      <w:marRight w:val="0"/>
      <w:marTop w:val="0"/>
      <w:marBottom w:val="0"/>
      <w:divBdr>
        <w:top w:val="none" w:sz="0" w:space="0" w:color="auto"/>
        <w:left w:val="none" w:sz="0" w:space="0" w:color="auto"/>
        <w:bottom w:val="none" w:sz="0" w:space="0" w:color="auto"/>
        <w:right w:val="none" w:sz="0" w:space="0" w:color="auto"/>
      </w:divBdr>
    </w:div>
    <w:div w:id="1972517219">
      <w:bodyDiv w:val="1"/>
      <w:marLeft w:val="0"/>
      <w:marRight w:val="0"/>
      <w:marTop w:val="0"/>
      <w:marBottom w:val="0"/>
      <w:divBdr>
        <w:top w:val="none" w:sz="0" w:space="0" w:color="auto"/>
        <w:left w:val="none" w:sz="0" w:space="0" w:color="auto"/>
        <w:bottom w:val="none" w:sz="0" w:space="0" w:color="auto"/>
        <w:right w:val="none" w:sz="0" w:space="0" w:color="auto"/>
      </w:divBdr>
    </w:div>
    <w:div w:id="2052342350">
      <w:bodyDiv w:val="1"/>
      <w:marLeft w:val="0"/>
      <w:marRight w:val="0"/>
      <w:marTop w:val="0"/>
      <w:marBottom w:val="0"/>
      <w:divBdr>
        <w:top w:val="none" w:sz="0" w:space="0" w:color="auto"/>
        <w:left w:val="none" w:sz="0" w:space="0" w:color="auto"/>
        <w:bottom w:val="none" w:sz="0" w:space="0" w:color="auto"/>
        <w:right w:val="none" w:sz="0" w:space="0" w:color="auto"/>
      </w:divBdr>
    </w:div>
    <w:div w:id="2081324054">
      <w:bodyDiv w:val="1"/>
      <w:marLeft w:val="0"/>
      <w:marRight w:val="0"/>
      <w:marTop w:val="0"/>
      <w:marBottom w:val="0"/>
      <w:divBdr>
        <w:top w:val="none" w:sz="0" w:space="0" w:color="auto"/>
        <w:left w:val="none" w:sz="0" w:space="0" w:color="auto"/>
        <w:bottom w:val="none" w:sz="0" w:space="0" w:color="auto"/>
        <w:right w:val="none" w:sz="0" w:space="0" w:color="auto"/>
      </w:divBdr>
    </w:div>
    <w:div w:id="210429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FTCnd</b:Tag>
    <b:SourceType>InternetSite</b:SourceType>
    <b:Guid>{55A2394F-937A-4435-9876-6152E08F1D52}</b:Guid>
    <b:Author>
      <b:Author>
        <b:Corporate>FTC</b:Corporate>
      </b:Author>
    </b:Author>
    <b:Title>Gramm-Leach-Bliley Act</b:Title>
    <b:Year>n.d.</b:Year>
    <b:URL>https://www.ftc.gov/business-guidance/privacy-security/gramm-leach-bliley-act</b:URL>
    <b:RefOrder>5</b:RefOrder>
  </b:Source>
  <b:Source>
    <b:Tag>NIS03</b:Tag>
    <b:SourceType>JournalArticle</b:SourceType>
    <b:Guid>{7F0D6060-83B4-4557-BB62-F9EAD1BFE00A}</b:Guid>
    <b:Author>
      <b:Author>
        <b:Corporate>NIST</b:Corporate>
      </b:Author>
    </b:Author>
    <b:Title>Building an Information Technology Security Awareness and Training Program</b:Title>
    <b:JournalName>National Institute of Standards and Technology SP 800-50</b:JournalName>
    <b:Year>2003</b:Year>
    <b:URL>https://nvlpubs.nist.gov/nistpubs/legacy/sp/nistspecialpublication800-50.pdf</b:URL>
    <b:RefOrder>1</b:RefOrder>
  </b:Source>
  <b:Source>
    <b:Tag>NIS08</b:Tag>
    <b:SourceType>JournalArticle</b:SourceType>
    <b:Guid>{622A006C-2625-4AD1-8039-55A5B3CE6BDE}</b:Guid>
    <b:Title>Technical Guide to Information Security Testing and Assessment</b:Title>
    <b:JournalName>National Institute of Standards and Technology SP 800-115</b:JournalName>
    <b:Year>2008</b:Year>
    <b:Author>
      <b:Author>
        <b:Corporate>NIST</b:Corporate>
      </b:Author>
    </b:Author>
    <b:URL>https://nvlpubs.nist.gov/nistpubs/Legacy/SP/nistspecialpublication800-115.pdf</b:URL>
    <b:RefOrder>4</b:RefOrder>
  </b:Source>
  <b:Source>
    <b:Tag>NIS17</b:Tag>
    <b:SourceType>JournalArticle</b:SourceType>
    <b:Guid>{5EA9E79C-7238-4DC4-850B-D01C6B22D6CF}</b:Guid>
    <b:Title>An introduction to information security</b:Title>
    <b:JournalName>National Institute of Standards and Technology SO 800-12 Rev. 1</b:JournalName>
    <b:Year>2017</b:Year>
    <b:Author>
      <b:Author>
        <b:Corporate>NIST</b:Corporate>
      </b:Author>
    </b:Author>
    <b:URL>https://nvlpubs.nist.gov/nistpubs/SpecialPublications/NIST.SP.800-12r1.pdf</b:URL>
    <b:RefOrder>3</b:RefOrder>
  </b:Source>
  <b:Source>
    <b:Tag>Nat20</b:Tag>
    <b:SourceType>JournalArticle</b:SourceType>
    <b:Guid>{633491CF-ECE3-474E-97AF-BAF865E07D87}</b:Guid>
    <b:Title>Security and Privacy Controls for Information Systems and Organizations</b:Title>
    <b:Year>2020</b:Year>
    <b:Author>
      <b:Author>
        <b:Corporate>NIST</b:Corporate>
      </b:Author>
    </b:Author>
    <b:JournalName>National Institute of Standards and Technology SP 800-53 Rev. 5</b:JournalName>
    <b:Publisher>U.S. Department of Commerce</b:Publisher>
    <b:URL>https://nvlpubs.nist.gov/nistpubs/SpecialPublications/NIST.SP.800-53r5.pdf</b:URL>
    <b:RefOrder>2</b:RefOrder>
  </b:Source>
  <b:Source>
    <b:Tag>NIS25</b:Tag>
    <b:SourceType>InternetSite</b:SourceType>
    <b:Guid>{A9079CCA-574F-484F-A291-B605C3E9C2BA}</b:Guid>
    <b:Author>
      <b:Author>
        <b:Corporate>NIST</b:Corporate>
      </b:Author>
    </b:Author>
    <b:Title>Incident response recommendations and considerations for cybersecurity risk management (SP 800-61 Rev. 3)</b:Title>
    <b:InternetSiteTitle>National Institute of Standards and Technology</b:InternetSiteTitle>
    <b:Year>2025</b:Year>
    <b:URL>https://nvlpubs.nist.gov/nistpubs/SpecialPublications/NIST.SP.800-61r3.pdf</b:URL>
    <b:RefOrder>6</b:RefOrder>
  </b:Source>
  <b:Source>
    <b:Tag>NIS14</b:Tag>
    <b:SourceType>InternetSite</b:SourceType>
    <b:Guid>{467F22D8-0FC2-417F-83D4-4C7E6780A639}</b:Guid>
    <b:Author>
      <b:Author>
        <b:Corporate>NIST</b:Corporate>
      </b:Author>
    </b:Author>
    <b:Title>Guidelines for media sanitization</b:Title>
    <b:InternetSiteTitle>National Institute of Standards and Technology</b:InternetSiteTitle>
    <b:Year>2014</b:Year>
    <b:URL>https://nvlpubs.nist.gov/nistpubs/SpecialPublications/NIST.SP.800-88r1.pdf</b:URL>
    <b:RefOrder>7</b:RefOrder>
  </b:Source>
</b:Sources>
</file>

<file path=customXml/itemProps1.xml><?xml version="1.0" encoding="utf-8"?>
<ds:datastoreItem xmlns:ds="http://schemas.openxmlformats.org/officeDocument/2006/customXml" ds:itemID="{CDAF0B09-8358-441C-BCAF-4D3F7A455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4</Pages>
  <Words>700</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Merry</dc:creator>
  <cp:keywords/>
  <dc:description/>
  <cp:lastModifiedBy>Blake Merry</cp:lastModifiedBy>
  <cp:revision>61</cp:revision>
  <dcterms:created xsi:type="dcterms:W3CDTF">2026-03-13T23:05:00Z</dcterms:created>
  <dcterms:modified xsi:type="dcterms:W3CDTF">2026-04-19T22:45:00Z</dcterms:modified>
</cp:coreProperties>
</file>