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media/image2.svg" ContentType="image/svg"/>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pPr>
      <w:r>
        <w:rPr/>
        <w:t>IT 253 Project Two Security Plan Template</w:t>
      </w:r>
    </w:p>
    <w:p>
      <w:pPr>
        <w:pStyle w:val="Normal"/>
        <w:suppressAutoHyphens w:val="true"/>
        <w:spacing w:lineRule="auto" w:line="240" w:before="0" w:after="0"/>
        <w:contextualSpacing/>
        <w:rPr>
          <w:rFonts w:ascii="Calibri" w:hAnsi="Calibri" w:cs="Calibri"/>
          <w:color w:val="000000"/>
        </w:rPr>
      </w:pPr>
      <w:r>
        <w:rPr>
          <w:rFonts w:cs="Calibri" w:ascii="Calibri" w:hAnsi="Calibri"/>
          <w:color w:val="000000"/>
        </w:rPr>
      </w:r>
    </w:p>
    <w:p>
      <w:pPr>
        <w:pStyle w:val="Normal"/>
        <w:suppressAutoHyphens w:val="true"/>
        <w:spacing w:lineRule="auto" w:line="240" w:before="0" w:after="0"/>
        <w:contextualSpacing/>
        <w:rPr>
          <w:rFonts w:ascii="Calibri" w:hAnsi="Calibri" w:cs="Calibri"/>
          <w:color w:val="000000"/>
        </w:rPr>
      </w:pPr>
      <w:r>
        <w:rPr>
          <w:rFonts w:cs="Calibri" w:ascii="Calibri" w:hAnsi="Calibri"/>
          <w:color w:val="000000"/>
        </w:rPr>
        <w:t>Complete this template by replacing the bracketed text with the relevant information.</w:t>
      </w:r>
    </w:p>
    <w:p>
      <w:pPr>
        <w:pStyle w:val="Normal"/>
        <w:suppressAutoHyphens w:val="true"/>
        <w:spacing w:lineRule="auto" w:line="240" w:before="0" w:after="0"/>
        <w:contextualSpacing/>
        <w:rPr>
          <w:rFonts w:ascii="Calibri" w:hAnsi="Calibri" w:eastAsia="Calibri" w:cs="Calibri"/>
          <w:b/>
        </w:rPr>
      </w:pPr>
      <w:r>
        <w:rPr>
          <w:rFonts w:eastAsia="Calibri" w:cs="Calibri" w:ascii="Calibri" w:hAnsi="Calibri"/>
          <w:b/>
        </w:rPr>
      </w:r>
    </w:p>
    <w:p>
      <w:pPr>
        <w:pStyle w:val="Heading2"/>
        <w:numPr>
          <w:ilvl w:val="0"/>
          <w:numId w:val="2"/>
        </w:numPr>
        <w:rPr/>
      </w:pPr>
      <w:r>
        <w:rPr/>
        <w:t>Roles and Responsibilities</w:t>
      </w:r>
    </w:p>
    <w:p>
      <w:pPr>
        <w:pStyle w:val="BodyText"/>
        <w:rPr>
          <w:rFonts w:ascii="Calibri" w:hAnsi="Calibri"/>
        </w:rPr>
      </w:pPr>
      <w:r>
        <w:rPr>
          <w:rFonts w:ascii="Calibri" w:hAnsi="Calibri"/>
        </w:rPr>
        <w:t>The information security manager will oversee the security plan, review risks, establish security policies, and ensure that required controls are implemented and regularly evaluated. System administrators will be responsible for securely configuring and maintaining WEBSERV01, DBSERV1, and ERP1, including applying updates, managing individual administrative accounts, maintaining backups, and documenting system changes. Network administrators will maintain FW1 and other network equipment, limit unnecessary network access, and ensure that remote administration is performed securely. Department managers and Human Resources will work with IT to ensure that account access is created, changed, or removed as employees join the company, change roles, or leave. All employees and authorized system users will also be responsible for following company security policies, protecting their credentials, completing required security training, and promptly reporting suspicious activity or potential security incidents.</w:t>
      </w:r>
    </w:p>
    <w:p>
      <w:pPr>
        <w:pStyle w:val="Normal"/>
        <w:suppressAutoHyphens w:val="true"/>
        <w:spacing w:lineRule="auto" w:line="240" w:before="0" w:after="0"/>
        <w:contextualSpacing/>
        <w:rPr>
          <w:rFonts w:ascii="Calibri" w:hAnsi="Calibri" w:eastAsia="Calibri" w:cs="Calibri"/>
          <w:b/>
        </w:rPr>
      </w:pPr>
      <w:r>
        <w:rPr>
          <w:rFonts w:eastAsia="Calibri" w:cs="Calibri" w:ascii="Calibri" w:hAnsi="Calibri"/>
          <w:b/>
        </w:rPr>
      </w:r>
    </w:p>
    <w:p>
      <w:pPr>
        <w:pStyle w:val="Heading2"/>
        <w:numPr>
          <w:ilvl w:val="0"/>
          <w:numId w:val="2"/>
        </w:numPr>
        <w:rPr/>
      </w:pPr>
      <w:r>
        <w:rPr/>
        <w:t>User Awareness Training</w:t>
      </w:r>
    </w:p>
    <w:p>
      <w:pPr>
        <w:pStyle w:val="BodyText"/>
        <w:rPr/>
      </w:pPr>
      <w:r>
        <w:rPr/>
        <w:t>All employees will complete annual security awareness training in addition to the standard training provided when they are hired. This training will cover phishing and social engineering, password and credential security, safe use of email and internet resources, ransomware awareness, and how to recognize and report suspected security incidents. Short quarterly refresher training and periodic phishing simulations will reinforce these topics throughout the year instead of relying only on annual training. Employees who handle customer, financial, or other sensitive information will receive additional instruction on protecting that data and following company security procedures. IT personnel and system administrators will also receive role-specific training on privileged account security, secure remote administration, patching, system changes, and responding to vulnerabilities or security incidents. Training completion and simulation results will be tracked so that recurring weaknesses can be identified and addressed with additional instruction.</w:t>
      </w:r>
    </w:p>
    <w:p>
      <w:pPr>
        <w:pStyle w:val="Normal"/>
        <w:suppressAutoHyphens w:val="true"/>
        <w:spacing w:lineRule="auto" w:line="240" w:before="0" w:after="0"/>
        <w:contextualSpacing/>
        <w:rPr>
          <w:rFonts w:ascii="Calibri" w:hAnsi="Calibri" w:eastAsia="Calibri" w:cs="Calibri"/>
        </w:rPr>
      </w:pPr>
      <w:r>
        <w:rPr>
          <w:rFonts w:eastAsia="Calibri" w:cs="Calibri" w:ascii="Calibri" w:hAnsi="Calibri"/>
        </w:rPr>
      </w:r>
    </w:p>
    <w:p>
      <w:pPr>
        <w:pStyle w:val="Heading2"/>
        <w:numPr>
          <w:ilvl w:val="0"/>
          <w:numId w:val="2"/>
        </w:numPr>
        <w:rPr/>
      </w:pPr>
      <w:r>
        <w:rPr/>
        <w:t>Access Control</w:t>
      </w:r>
    </w:p>
    <w:p>
      <w:pPr>
        <w:pStyle w:val="BodyText"/>
        <w:rPr/>
      </w:pPr>
      <w:r>
        <w:rPr/>
        <w:t>All system access will be assigned through individual user accounts based on job responsibilities and the principle of least privilege. New accounts will require approval from the employee’s manager before IT creates them, and access to sensitive systems such as WEBSERV01, DBSERV1, and ERP1 will be limited to personnel who require it for their duties. Shared administrative accounts will be eliminated, and privileged users will receive separate administrator accounts protected with multifactor authentication. Remote administrative access will also be restricted to approved users and secured through company-controlled remote access methods rather than allowing unrestricted connections from anywhere on the internet. When an employee changes positions, the employee’s manager and IT will review and adjust access as needed, and accounts will be disabled promptly when an employee leaves the company. Access to privileged and sensitive systems will be reviewed quarterly to identify unnecessary or outdated permissions and maintain accountability for system activity.</w:t>
      </w:r>
    </w:p>
    <w:p>
      <w:pPr>
        <w:pStyle w:val="Normal"/>
        <w:suppressAutoHyphens w:val="true"/>
        <w:spacing w:lineRule="auto" w:line="240" w:before="0" w:after="0"/>
        <w:contextualSpacing/>
        <w:rPr>
          <w:rFonts w:ascii="Calibri" w:hAnsi="Calibri" w:eastAsia="Calibri" w:cs="Calibri"/>
        </w:rPr>
      </w:pPr>
      <w:r>
        <w:rPr>
          <w:rFonts w:eastAsia="Calibri" w:cs="Calibri" w:ascii="Calibri" w:hAnsi="Calibri"/>
        </w:rPr>
      </w:r>
    </w:p>
    <w:p>
      <w:pPr>
        <w:pStyle w:val="Heading2"/>
        <w:numPr>
          <w:ilvl w:val="0"/>
          <w:numId w:val="2"/>
        </w:numPr>
        <w:rPr/>
      </w:pPr>
      <w:r>
        <w:rPr/>
        <w:t>Vulnerability Management</w:t>
      </w:r>
    </w:p>
    <w:p>
      <w:pPr>
        <w:pStyle w:val="BodyText"/>
        <w:rPr/>
      </w:pPr>
      <w:r>
        <w:rPr/>
        <w:t>The company will establish a vulnerability management process that includes regular scanning, secure configuration reviews, patching, remediation, and documentation. Automated vulnerability scans will be performed at least monthly and after significant system changes, with additional attention given to internet-facing systems such as WEBSERV01 and FW1. Identified vulnerabilities will be prioritized according to their severity, exposure, and potential impact on business operations, with critical vulnerabilities addressed as quickly as possible. System and network administrators will test and apply security updates through the company’s change-management process and verify that remediation was successful after changes are made. Unnecessary services, open ports, insecure default configurations, and outdated software will also be reviewed and corrected as part of this process, including upgrading WEBSERV01 from its current Apache 2.2 installation to a supported version. The information security manager will track identified vulnerabilities, remediation progress, and recurring issues so that unresolved risks do not remain unnoticed.</w:t>
      </w:r>
    </w:p>
    <w:p>
      <w:pPr>
        <w:pStyle w:val="Normal"/>
        <w:suppressAutoHyphens w:val="true"/>
        <w:spacing w:lineRule="auto" w:line="240" w:before="0" w:after="0"/>
        <w:contextualSpacing/>
        <w:rPr>
          <w:rFonts w:ascii="Calibri" w:hAnsi="Calibri" w:eastAsia="Calibri" w:cs="Calibri"/>
        </w:rPr>
      </w:pPr>
      <w:r>
        <w:rPr>
          <w:rFonts w:eastAsia="Calibri" w:cs="Calibri" w:ascii="Calibri" w:hAnsi="Calibri"/>
        </w:rPr>
      </w:r>
    </w:p>
    <w:p>
      <w:pPr>
        <w:pStyle w:val="Heading2"/>
        <w:numPr>
          <w:ilvl w:val="0"/>
          <w:numId w:val="2"/>
        </w:numPr>
        <w:rPr/>
      </w:pPr>
      <w:r>
        <w:rPr/>
        <w:t>Backup and Recovery</w:t>
      </w:r>
    </w:p>
    <w:p>
      <w:pPr>
        <w:pStyle w:val="BodyText"/>
        <w:rPr/>
      </w:pPr>
      <w:r>
        <w:rPr/>
        <w:t>WEBSERV01, DBSERV1, ERP1, and the configuration files, databases, and documentation needed to restore these systems will be backed up on a regular schedule. The company will perform daily incremental backups and weekly full backups, with copies maintained both locally for faster recovery and in a separate off-site, isolated backup location to protect them from ransomware, hardware failure, or a data-center incident. Backup data will be encrypted and access will be limited to authorized IT personnel. Recovery procedures will be documented so that systems can be restored in the proper order, with priority given to the e-commerce database, web server, and ERP functions needed to resume customer orders. IT personnel will test restoration procedures at least quarterly to verify that backups are complete, usable, and capable of restoring critical business operations when needed.</w:t>
      </w:r>
    </w:p>
    <w:p>
      <w:pPr>
        <w:pStyle w:val="Normal"/>
        <w:suppressAutoHyphens w:val="true"/>
        <w:spacing w:lineRule="auto" w:line="240" w:before="0" w:after="0"/>
        <w:contextualSpacing/>
        <w:rPr>
          <w:rFonts w:ascii="Calibri" w:hAnsi="Calibri" w:eastAsia="Calibri" w:cs="Calibri"/>
        </w:rPr>
      </w:pPr>
      <w:r>
        <w:rPr>
          <w:rFonts w:eastAsia="Calibri" w:cs="Calibri" w:ascii="Calibri" w:hAnsi="Calibri"/>
        </w:rPr>
      </w:r>
    </w:p>
    <w:p>
      <w:pPr>
        <w:pStyle w:val="Heading2"/>
        <w:numPr>
          <w:ilvl w:val="0"/>
          <w:numId w:val="2"/>
        </w:numPr>
        <w:rPr/>
      </w:pPr>
      <w:r>
        <w:rPr/>
        <w:t>Internet-Facing Security</w:t>
      </w:r>
    </w:p>
    <w:p>
      <w:pPr>
        <w:pStyle w:val="BodyText"/>
        <w:rPr/>
      </w:pPr>
      <w:r>
        <w:rPr/>
        <w:t>The company will strengthen its internet-facing systems by placing WEBSERV01 in a demilitarized zone (DMZ) that separates the public web server from internal systems such as DBSERV1 and ERP1. FW1 will be reconfigured from its default settings so that only ports and services required for legitimate business traffic are permitted, while unnecessary connections are blocked. Customer connections to the online store will use HTTPS with TLS to encrypt sensitive information transmitted between customers and the website. Remote administrative access will be restricted to authorized IT personnel through a company-managed VPN protected with multifactor authentication instead of allowing unrestricted VNC access from anywhere on the internet. The company will also monitor internet-facing systems for suspicious activity and use additional protections, such as intrusion detection or a web application firewall, where appropriate. These controls will reduce the likelihood that an internet-based attack can compromise the company’s e-commerce system or disrupt business operations.</w:t>
      </w:r>
    </w:p>
    <w:p>
      <w:pPr>
        <w:pStyle w:val="Normal"/>
        <w:suppressAutoHyphens w:val="true"/>
        <w:spacing w:lineRule="auto" w:line="240" w:before="0" w:after="0"/>
        <w:contextualSpacing/>
        <w:rPr>
          <w:rFonts w:ascii="Calibri" w:hAnsi="Calibri" w:cs="Calibri"/>
        </w:rPr>
      </w:pPr>
      <w:r>
        <w:rPr>
          <w:rFonts w:cs="Calibri" w:ascii="Calibri" w:hAnsi="Calibri"/>
        </w:rPr>
      </w:r>
    </w:p>
    <w:sectPr>
      <w:headerReference w:type="default" r:id="rId2"/>
      <w:footerReference w:type="default" r:id="rId3"/>
      <w:type w:val="nextPage"/>
      <w:pgSz w:w="12240" w:h="15840"/>
      <w:pgMar w:left="1440" w:right="144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Calibri">
    <w:charset w:val="01" w:characterSet="utf-8"/>
    <w:family w:val="swiss"/>
    <w:pitch w:val="variable"/>
  </w:font>
  <w:font w:name="Segoe UI">
    <w:charset w:val="01" w:characterSet="utf-8"/>
    <w:family w:val="swiss"/>
    <w:pitch w:val="variable"/>
  </w:font>
  <w:font w:name="Liberation Sans">
    <w:altName w:val="Arial"/>
    <w:charset w:val="01" w:characterSet="utf-8"/>
    <w:family w:val="swiss"/>
    <w:pitch w:val="variable"/>
  </w:font>
  <w:font w:name="Calibri">
    <w:charset w:val="01" w:characterSet="utf-8"/>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alibri" w:hAnsi="Calibri" w:cs="Calibri"/>
      </w:rPr>
    </w:pPr>
    <w:r>
      <w:rPr>
        <w:rFonts w:cs="Calibri" w:ascii="Calibri" w:hAnsi="Calibri"/>
      </w:rPr>
      <w:fldChar w:fldCharType="begin"/>
    </w:r>
    <w:r>
      <w:rPr>
        <w:rFonts w:cs="Calibri" w:ascii="Calibri" w:hAnsi="Calibri"/>
      </w:rPr>
      <w:instrText xml:space="preserve"> PAGE </w:instrText>
    </w:r>
    <w:r>
      <w:rPr>
        <w:rFonts w:cs="Calibri" w:ascii="Calibri" w:hAnsi="Calibri"/>
      </w:rPr>
      <w:fldChar w:fldCharType="separate"/>
    </w:r>
    <w:r>
      <w:rPr>
        <w:rFonts w:cs="Calibri" w:ascii="Calibri" w:hAnsi="Calibri"/>
      </w:rPr>
      <w:t>3</w:t>
    </w:r>
    <w:r>
      <w:rPr>
        <w:rFonts w:cs="Calibri" w:ascii="Calibri" w:hAnsi="Calibri"/>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upperLetter"/>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76" w:before="0" w:after="0"/>
      <w:jc w:val="start"/>
    </w:pPr>
    <w:rPr>
      <w:rFonts w:ascii="Arial" w:hAnsi="Arial" w:eastAsia="Arial" w:cs="Arial"/>
      <w:color w:val="auto"/>
      <w:kern w:val="0"/>
      <w:sz w:val="22"/>
      <w:szCs w:val="22"/>
      <w:lang w:val="en-US" w:eastAsia="en-US" w:bidi="ar-SA"/>
    </w:rPr>
  </w:style>
  <w:style w:type="paragraph" w:styleId="Heading1">
    <w:name w:val="heading 1"/>
    <w:basedOn w:val="Normal"/>
    <w:next w:val="Normal"/>
    <w:qFormat/>
    <w:pPr>
      <w:numPr>
        <w:ilvl w:val="0"/>
        <w:numId w:val="0"/>
      </w:numPr>
      <w:suppressAutoHyphens w:val="true"/>
      <w:spacing w:lineRule="auto" w:line="240" w:before="0" w:after="0"/>
      <w:contextualSpacing/>
      <w:jc w:val="center"/>
      <w:outlineLvl w:val="0"/>
    </w:pPr>
    <w:rPr>
      <w:rFonts w:ascii="Calibri" w:hAnsi="Calibri" w:eastAsia="Calibri" w:cs="Calibri"/>
      <w:b/>
      <w:sz w:val="24"/>
      <w:szCs w:val="24"/>
    </w:rPr>
  </w:style>
  <w:style w:type="paragraph" w:styleId="Heading2">
    <w:name w:val="heading 2"/>
    <w:basedOn w:val="Normal"/>
    <w:next w:val="Normal"/>
    <w:qFormat/>
    <w:pPr>
      <w:numPr>
        <w:ilvl w:val="0"/>
        <w:numId w:val="2"/>
      </w:numPr>
      <w:suppressAutoHyphens w:val="true"/>
      <w:spacing w:lineRule="auto" w:line="240" w:before="0" w:after="0"/>
      <w:contextualSpacing/>
      <w:outlineLvl w:val="1"/>
    </w:pPr>
    <w:rPr>
      <w:rFonts w:ascii="Calibri" w:hAnsi="Calibri" w:eastAsia="Calibri" w:cs="Calibri"/>
      <w:b/>
    </w:rPr>
  </w:style>
  <w:style w:type="paragraph" w:styleId="Heading3">
    <w:name w:val="heading 3"/>
    <w:basedOn w:val="Normal"/>
    <w:next w:val="Normal"/>
    <w:qFormat/>
    <w:pPr>
      <w:keepNext w:val="true"/>
      <w:keepLines/>
      <w:numPr>
        <w:ilvl w:val="0"/>
        <w:numId w:val="0"/>
      </w:numPr>
      <w:spacing w:before="320" w:after="80"/>
      <w:outlineLvl w:val="2"/>
    </w:pPr>
    <w:rPr>
      <w:color w:val="434343"/>
      <w:sz w:val="28"/>
      <w:szCs w:val="28"/>
    </w:rPr>
  </w:style>
  <w:style w:type="paragraph" w:styleId="Heading4">
    <w:name w:val="heading 4"/>
    <w:basedOn w:val="Normal"/>
    <w:next w:val="Normal"/>
    <w:qFormat/>
    <w:pPr>
      <w:keepNext w:val="true"/>
      <w:keepLines/>
      <w:numPr>
        <w:ilvl w:val="0"/>
        <w:numId w:val="0"/>
      </w:numPr>
      <w:spacing w:before="280" w:after="80"/>
      <w:outlineLvl w:val="3"/>
    </w:pPr>
    <w:rPr>
      <w:color w:val="666666"/>
      <w:sz w:val="24"/>
      <w:szCs w:val="24"/>
    </w:rPr>
  </w:style>
  <w:style w:type="paragraph" w:styleId="Heading5">
    <w:name w:val="heading 5"/>
    <w:basedOn w:val="Normal"/>
    <w:next w:val="Normal"/>
    <w:qFormat/>
    <w:pPr>
      <w:keepNext w:val="true"/>
      <w:keepLines/>
      <w:numPr>
        <w:ilvl w:val="0"/>
        <w:numId w:val="0"/>
      </w:numPr>
      <w:spacing w:before="240" w:after="80"/>
      <w:outlineLvl w:val="4"/>
    </w:pPr>
    <w:rPr>
      <w:color w:val="666666"/>
    </w:rPr>
  </w:style>
  <w:style w:type="paragraph" w:styleId="Heading6">
    <w:name w:val="heading 6"/>
    <w:basedOn w:val="Normal"/>
    <w:next w:val="Normal"/>
    <w:qFormat/>
    <w:pPr>
      <w:keepNext w:val="true"/>
      <w:keepLines/>
      <w:numPr>
        <w:ilvl w:val="0"/>
        <w:numId w:val="0"/>
      </w:numPr>
      <w:spacing w:before="240" w:after="80"/>
      <w:outlineLvl w:val="5"/>
    </w:pPr>
    <w:rPr>
      <w:i/>
      <w:color w:val="666666"/>
    </w:rPr>
  </w:style>
  <w:style w:type="character" w:styleId="DefaultParagraphFont">
    <w:name w:val="Default Paragraph Font"/>
    <w:qFormat/>
    <w:rPr/>
  </w:style>
  <w:style w:type="character" w:styleId="CommentTextChar">
    <w:name w:val="Comment Text Char"/>
    <w:basedOn w:val="DefaultParagraphFont"/>
    <w:link w:val="CommentText"/>
    <w:qFormat/>
    <w:rPr>
      <w:sz w:val="20"/>
      <w:szCs w:val="20"/>
    </w:rPr>
  </w:style>
  <w:style w:type="character" w:styleId="CommentReference">
    <w:name w:val="annotation reference"/>
    <w:basedOn w:val="DefaultParagraphFont"/>
    <w:qFormat/>
    <w:rPr>
      <w:sz w:val="16"/>
      <w:szCs w:val="16"/>
    </w:rPr>
  </w:style>
  <w:style w:type="character" w:styleId="BalloonTextChar">
    <w:name w:val="Balloon Text Char"/>
    <w:basedOn w:val="DefaultParagraphFont"/>
    <w:link w:val="BalloonText"/>
    <w:qFormat/>
    <w:rPr>
      <w:rFonts w:ascii="Segoe UI" w:hAnsi="Segoe UI" w:cs="Segoe UI"/>
      <w:sz w:val="18"/>
      <w:szCs w:val="18"/>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ind w:start="720"/>
    </w:pPr>
    <w:rPr>
      <w:rFonts w:ascii="Calibri" w:hAnsi="Calibri"/>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paragraph" w:styleId="CommentText">
    <w:name w:val="annotation text"/>
    <w:basedOn w:val="Normal"/>
    <w:link w:val="CommentTextChar"/>
    <w:pPr>
      <w:spacing w:lineRule="auto" w:line="240"/>
    </w:pPr>
    <w:rPr>
      <w:sz w:val="20"/>
      <w:szCs w:val="20"/>
    </w:rPr>
  </w:style>
  <w:style w:type="paragraph" w:styleId="BalloonText">
    <w:name w:val="Balloon Text"/>
    <w:basedOn w:val="Normal"/>
    <w:link w:val="BalloonTextChar"/>
    <w:qFormat/>
    <w:pPr>
      <w:spacing w:lineRule="auto" w:line="240"/>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pPr>
    <w:rPr/>
  </w:style>
  <w:style w:type="paragraph" w:styleId="Footer">
    <w:name w:val="footer"/>
    <w:basedOn w:val="Normal"/>
    <w:link w:val="FooterChar"/>
    <w:pPr>
      <w:tabs>
        <w:tab w:val="clear" w:pos="720"/>
        <w:tab w:val="center" w:pos="4680" w:leader="none"/>
        <w:tab w:val="right" w:pos="9360" w:leader="none"/>
      </w:tabs>
      <w:spacing w:lineRule="auto" w:line="240"/>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sv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TotalTime>
  <Application>LibreOffice/26.2.5.2$Linux_X86_64 LibreOffice_project/620$Build-2</Application>
  <AppVersion>15.0000</AppVersion>
  <Pages>3</Pages>
  <Words>894</Words>
  <Characters>5649</Characters>
  <CharactersWithSpaces>6522</CharactersWithSpaces>
  <Paragraphs>16</Paragraphs>
  <Company>SNHU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2020-06-04T12:12:00Z</dcterms:created>
  <dc:creator>Nadeau, Lynne</dc:creator>
  <dc:description/>
  <dc:language>en-US</dc:language>
  <cp:lastModifiedBy/>
  <dcterms:modified xsi:type="dcterms:W3CDTF">2026-08-15T17:44:07Z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0x0101003FC679AA94041F4BA4494D199A3447AF</vt:lpwstr>
  </property>
  <property fmtid="{D5CDD505-2E9C-101B-9397-08002B2CF9AE}" pid="4" name="Order">
    <vt:r8>7411500</vt:r8>
  </property>
  <property fmtid="{D5CDD505-2E9C-101B-9397-08002B2CF9AE}" pid="5" name="TemplateUrl">
    <vt:lpwstr/>
  </property>
  <property fmtid="{D5CDD505-2E9C-101B-9397-08002B2CF9AE}" pid="6" name="_SharedFileIndex">
    <vt:lpwstr/>
  </property>
  <property fmtid="{D5CDD505-2E9C-101B-9397-08002B2CF9AE}" pid="7" name="_SourceUrl">
    <vt:lpwstr/>
  </property>
  <property fmtid="{D5CDD505-2E9C-101B-9397-08002B2CF9AE}" pid="8" name="xd_ProgID">
    <vt:lpwstr/>
  </property>
  <property fmtid="{D5CDD505-2E9C-101B-9397-08002B2CF9AE}" pid="9" name="xd_Signature">
    <vt:bool>0</vt:bool>
  </property>
</Properties>
</file>