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FINC3017 – Investments and Portfolio </w:t>
      </w:r>
      <w:r>
        <w:rPr>
          <w:spacing w:val="-2"/>
        </w:rPr>
        <w:t>Management</w:t>
      </w:r>
    </w:p>
    <w:p>
      <w:pPr>
        <w:spacing w:before="261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Assessment </w:t>
      </w:r>
      <w:r>
        <w:rPr>
          <w:rFonts w:ascii="Arial"/>
          <w:b/>
          <w:spacing w:val="-2"/>
          <w:sz w:val="28"/>
        </w:rPr>
        <w:t>Schedule</w:t>
      </w:r>
    </w:p>
    <w:p>
      <w:pPr>
        <w:pStyle w:val="BodyText"/>
        <w:spacing w:before="314"/>
        <w:ind w:left="0" w:firstLine="0"/>
        <w:rPr>
          <w:rFonts w:ascii="Arial"/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6" w:right="0" w:hanging="266"/>
        <w:jc w:val="left"/>
      </w:pPr>
      <w:r>
        <w:rPr/>
        <w:t>Early Feedback </w:t>
      </w:r>
      <w:r>
        <w:rPr>
          <w:spacing w:val="-4"/>
        </w:rPr>
        <w:t>Task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9" w:lineRule="auto" w:before="121" w:after="0"/>
        <w:ind w:left="0" w:right="343" w:firstLine="0"/>
        <w:jc w:val="left"/>
        <w:rPr>
          <w:sz w:val="20"/>
        </w:rPr>
      </w:pPr>
      <w:r>
        <w:rPr>
          <w:sz w:val="20"/>
        </w:rPr>
        <w:t>Task:</w:t>
      </w:r>
      <w:r>
        <w:rPr>
          <w:spacing w:val="-4"/>
          <w:sz w:val="20"/>
        </w:rPr>
        <w:t> </w:t>
      </w:r>
      <w:r>
        <w:rPr>
          <w:sz w:val="20"/>
        </w:rPr>
        <w:t>20-question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choice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covering</w:t>
      </w:r>
      <w:r>
        <w:rPr>
          <w:spacing w:val="-4"/>
          <w:sz w:val="20"/>
        </w:rPr>
        <w:t> </w:t>
      </w:r>
      <w:r>
        <w:rPr>
          <w:sz w:val="20"/>
        </w:rPr>
        <w:t>fundamental</w:t>
      </w:r>
      <w:r>
        <w:rPr>
          <w:spacing w:val="-4"/>
          <w:sz w:val="20"/>
        </w:rPr>
        <w:t> </w:t>
      </w:r>
      <w:r>
        <w:rPr>
          <w:sz w:val="20"/>
        </w:rPr>
        <w:t>investment</w:t>
      </w:r>
      <w:r>
        <w:rPr>
          <w:spacing w:val="-4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Weeks 1–2, hosted on Canvas.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2" w:after="0"/>
        <w:ind w:left="125" w:right="0" w:hanging="125"/>
        <w:jc w:val="left"/>
        <w:rPr>
          <w:sz w:val="20"/>
        </w:rPr>
      </w:pPr>
      <w:r>
        <w:rPr>
          <w:sz w:val="20"/>
        </w:rPr>
        <w:t>Release Date: Week 2 – 10 Mar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Due Date: Week 3 – 17 Mar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Weighting: </w:t>
      </w:r>
      <w:r>
        <w:rPr>
          <w:spacing w:val="-5"/>
          <w:sz w:val="20"/>
        </w:rPr>
        <w:t>5%</w:t>
      </w:r>
    </w:p>
    <w:p>
      <w:pPr>
        <w:pStyle w:val="BodyText"/>
        <w:spacing w:before="182"/>
        <w:ind w:left="0" w:firstLine="0"/>
      </w:pP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240" w:lineRule="auto" w:before="1" w:after="0"/>
        <w:ind w:left="266" w:right="0" w:hanging="266"/>
        <w:jc w:val="left"/>
      </w:pPr>
      <w:r>
        <w:rPr/>
        <w:t>Group </w:t>
      </w:r>
      <w:r>
        <w:rPr>
          <w:spacing w:val="-2"/>
        </w:rPr>
        <w:t>Assignment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9" w:lineRule="auto" w:before="121" w:after="0"/>
        <w:ind w:left="0" w:right="254" w:firstLine="0"/>
        <w:jc w:val="left"/>
        <w:rPr>
          <w:sz w:val="20"/>
        </w:rPr>
      </w:pPr>
      <w:r>
        <w:rPr>
          <w:sz w:val="20"/>
        </w:rPr>
        <w:t>Task:</w:t>
      </w:r>
      <w:r>
        <w:rPr>
          <w:spacing w:val="-3"/>
          <w:sz w:val="20"/>
        </w:rPr>
        <w:t> </w:t>
      </w:r>
      <w:r>
        <w:rPr>
          <w:sz w:val="20"/>
        </w:rPr>
        <w:t>Prepare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investment</w:t>
      </w:r>
      <w:r>
        <w:rPr>
          <w:spacing w:val="-3"/>
          <w:sz w:val="20"/>
        </w:rPr>
        <w:t> </w:t>
      </w:r>
      <w:r>
        <w:rPr>
          <w:sz w:val="20"/>
        </w:rPr>
        <w:t>portfolio</w:t>
      </w:r>
      <w:r>
        <w:rPr>
          <w:spacing w:val="-3"/>
          <w:sz w:val="20"/>
        </w:rPr>
        <w:t> </w:t>
      </w:r>
      <w:r>
        <w:rPr>
          <w:sz w:val="20"/>
        </w:rPr>
        <w:t>recommendation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hypothetical</w:t>
      </w:r>
      <w:r>
        <w:rPr>
          <w:spacing w:val="-3"/>
          <w:sz w:val="20"/>
        </w:rPr>
        <w:t> </w:t>
      </w:r>
      <w:r>
        <w:rPr>
          <w:sz w:val="20"/>
        </w:rPr>
        <w:t>client,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asset allocation, risk analysis, and expected performance.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2" w:after="0"/>
        <w:ind w:left="125" w:right="0" w:hanging="125"/>
        <w:jc w:val="left"/>
        <w:rPr>
          <w:sz w:val="20"/>
        </w:rPr>
      </w:pPr>
      <w:r>
        <w:rPr>
          <w:sz w:val="20"/>
        </w:rPr>
        <w:t>Requirements: 2,500 words maximum, up to 10 pages including </w:t>
      </w:r>
      <w:r>
        <w:rPr>
          <w:spacing w:val="-2"/>
          <w:sz w:val="20"/>
        </w:rPr>
        <w:t>appendices.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Release Date: Week 4 – 24 Mar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Due Date: Week 8 – 28 Apr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Weighting: </w:t>
      </w:r>
      <w:r>
        <w:rPr>
          <w:spacing w:val="-5"/>
          <w:sz w:val="20"/>
        </w:rPr>
        <w:t>25%</w:t>
      </w:r>
    </w:p>
    <w:p>
      <w:pPr>
        <w:pStyle w:val="BodyText"/>
        <w:spacing w:before="182"/>
        <w:ind w:left="0" w:firstLine="0"/>
      </w:pP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6" w:right="0" w:hanging="266"/>
        <w:jc w:val="left"/>
      </w:pPr>
      <w:r>
        <w:rPr/>
        <w:t>Mid-Semester </w:t>
      </w:r>
      <w:r>
        <w:rPr>
          <w:spacing w:val="-4"/>
        </w:rPr>
        <w:t>Exam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9" w:lineRule="auto" w:before="122" w:after="0"/>
        <w:ind w:left="0" w:right="144" w:firstLine="0"/>
        <w:jc w:val="left"/>
        <w:rPr>
          <w:sz w:val="20"/>
        </w:rPr>
      </w:pPr>
      <w:r>
        <w:rPr>
          <w:sz w:val="20"/>
        </w:rPr>
        <w:t>Task:</w:t>
      </w:r>
      <w:r>
        <w:rPr>
          <w:spacing w:val="-3"/>
          <w:sz w:val="20"/>
        </w:rPr>
        <w:t> </w:t>
      </w:r>
      <w:r>
        <w:rPr>
          <w:sz w:val="20"/>
        </w:rPr>
        <w:t>In-class</w:t>
      </w:r>
      <w:r>
        <w:rPr>
          <w:spacing w:val="-3"/>
          <w:sz w:val="20"/>
        </w:rPr>
        <w:t> </w:t>
      </w:r>
      <w:r>
        <w:rPr>
          <w:sz w:val="20"/>
        </w:rPr>
        <w:t>closed-book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covering</w:t>
      </w:r>
      <w:r>
        <w:rPr>
          <w:spacing w:val="-3"/>
          <w:sz w:val="20"/>
        </w:rPr>
        <w:t> </w:t>
      </w:r>
      <w:r>
        <w:rPr>
          <w:sz w:val="20"/>
        </w:rPr>
        <w:t>material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Weeks</w:t>
      </w:r>
      <w:r>
        <w:rPr>
          <w:spacing w:val="-3"/>
          <w:sz w:val="20"/>
        </w:rPr>
        <w:t> </w:t>
      </w:r>
      <w:r>
        <w:rPr>
          <w:sz w:val="20"/>
        </w:rPr>
        <w:t>1–6,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multiple-choice</w:t>
      </w:r>
      <w:r>
        <w:rPr>
          <w:spacing w:val="-3"/>
          <w:sz w:val="20"/>
        </w:rPr>
        <w:t> </w:t>
      </w:r>
      <w:r>
        <w:rPr>
          <w:sz w:val="20"/>
        </w:rPr>
        <w:t>and short-answer questions.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2" w:after="0"/>
        <w:ind w:left="125" w:right="0" w:hanging="125"/>
        <w:jc w:val="left"/>
        <w:rPr>
          <w:sz w:val="20"/>
        </w:rPr>
      </w:pPr>
      <w:r>
        <w:rPr>
          <w:sz w:val="20"/>
        </w:rPr>
        <w:t>Release Date: </w:t>
      </w:r>
      <w:r>
        <w:rPr>
          <w:spacing w:val="-5"/>
          <w:sz w:val="20"/>
        </w:rPr>
        <w:t>N/A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Due Date: Week 7 – 14 Apr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Weighting: </w:t>
      </w:r>
      <w:r>
        <w:rPr>
          <w:spacing w:val="-5"/>
          <w:sz w:val="20"/>
        </w:rPr>
        <w:t>20%</w:t>
      </w:r>
    </w:p>
    <w:p>
      <w:pPr>
        <w:pStyle w:val="BodyText"/>
        <w:spacing w:before="182"/>
        <w:ind w:left="0" w:firstLine="0"/>
      </w:pP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6" w:right="0" w:hanging="266"/>
        <w:jc w:val="left"/>
      </w:pPr>
      <w:r>
        <w:rPr/>
        <w:t>Final </w:t>
      </w:r>
      <w:r>
        <w:rPr>
          <w:spacing w:val="-4"/>
        </w:rPr>
        <w:t>Exam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9" w:lineRule="auto" w:before="122" w:after="0"/>
        <w:ind w:left="0" w:right="243" w:firstLine="0"/>
        <w:jc w:val="left"/>
        <w:rPr>
          <w:sz w:val="20"/>
        </w:rPr>
      </w:pPr>
      <w:r>
        <w:rPr>
          <w:sz w:val="20"/>
        </w:rPr>
        <w:t>Task: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2-hour</w:t>
      </w:r>
      <w:r>
        <w:rPr>
          <w:spacing w:val="-3"/>
          <w:sz w:val="20"/>
        </w:rPr>
        <w:t> </w:t>
      </w:r>
      <w:r>
        <w:rPr>
          <w:sz w:val="20"/>
        </w:rPr>
        <w:t>exam</w:t>
      </w:r>
      <w:r>
        <w:rPr>
          <w:spacing w:val="-3"/>
          <w:sz w:val="20"/>
        </w:rPr>
        <w:t> </w:t>
      </w:r>
      <w:r>
        <w:rPr>
          <w:sz w:val="20"/>
        </w:rPr>
        <w:t>covering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course</w:t>
      </w:r>
      <w:r>
        <w:rPr>
          <w:spacing w:val="-3"/>
          <w:sz w:val="20"/>
        </w:rPr>
        <w:t> </w:t>
      </w:r>
      <w:r>
        <w:rPr>
          <w:sz w:val="20"/>
        </w:rPr>
        <w:t>materials,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emphasis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portfolio theory, asset pricing models, and applied investment strategies.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" w:after="0"/>
        <w:ind w:left="125" w:right="0" w:hanging="125"/>
        <w:jc w:val="left"/>
        <w:rPr>
          <w:sz w:val="20"/>
        </w:rPr>
      </w:pPr>
      <w:r>
        <w:rPr>
          <w:sz w:val="20"/>
        </w:rPr>
        <w:t>Release Date: Exam </w:t>
      </w:r>
      <w:r>
        <w:rPr>
          <w:spacing w:val="-2"/>
          <w:sz w:val="20"/>
        </w:rPr>
        <w:t>period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Due Date: TBA (Exam period starts 16 Jun </w:t>
      </w:r>
      <w:r>
        <w:rPr>
          <w:spacing w:val="-2"/>
          <w:sz w:val="20"/>
        </w:rPr>
        <w:t>2025)</w:t>
      </w:r>
    </w:p>
    <w:p>
      <w:pPr>
        <w:pStyle w:val="ListParagraph"/>
        <w:numPr>
          <w:ilvl w:val="1"/>
          <w:numId w:val="1"/>
        </w:numPr>
        <w:tabs>
          <w:tab w:pos="125" w:val="left" w:leader="none"/>
        </w:tabs>
        <w:spacing w:line="240" w:lineRule="auto" w:before="10" w:after="0"/>
        <w:ind w:left="125" w:right="0" w:hanging="125"/>
        <w:jc w:val="left"/>
        <w:rPr>
          <w:sz w:val="20"/>
        </w:rPr>
      </w:pPr>
      <w:r>
        <w:rPr>
          <w:sz w:val="20"/>
        </w:rPr>
        <w:t>Weighting: </w:t>
      </w:r>
      <w:r>
        <w:rPr>
          <w:spacing w:val="-5"/>
          <w:sz w:val="20"/>
        </w:rPr>
        <w:t>50%</w:t>
      </w:r>
    </w:p>
    <w:p>
      <w:pPr>
        <w:pStyle w:val="BodyText"/>
        <w:spacing w:before="20"/>
        <w:ind w:left="0" w:firstLine="0"/>
      </w:pPr>
    </w:p>
    <w:p>
      <w:pPr>
        <w:pStyle w:val="BodyText"/>
        <w:spacing w:line="249" w:lineRule="auto" w:before="0"/>
        <w:ind w:left="0" w:right="1" w:firstLine="0"/>
      </w:pPr>
      <w:r>
        <w:rPr/>
        <w:t>Note: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dates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indicative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confirmation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Canvas.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page regularly for updates.</w:t>
      </w:r>
    </w:p>
    <w:sectPr>
      <w:type w:val="continuous"/>
      <w:pgSz w:w="11910" w:h="16840"/>
      <w:pgMar w:top="15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67"/>
        <w:jc w:val="left"/>
      </w:pPr>
      <w:rPr>
        <w:rFonts w:hint="default" w:ascii="Arial" w:hAnsi="Arial" w:eastAsia="Arial" w:cs="Arial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" w:hanging="12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5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2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7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5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2" w:hanging="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125" w:hanging="125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6" w:hanging="266"/>
      <w:outlineLvl w:val="1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25" w:hanging="12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2025-08-22T05:57:05Z</dcterms:created>
  <dcterms:modified xsi:type="dcterms:W3CDTF">2025-08-22T05:57:05Z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2025-08-22T00:00:00Z</vt:filetime>
  </property>
  <property fmtid="{D5CDD505-2E9C-101B-9397-08002B2CF9AE}" pid="5" name="Producer">
    <vt:lpwstr>macOS Version 15.3.2 (Build 24D81) Quartz PDFContext, AppendMode 1.1</vt:lpwstr>
  </property>
</Properties>
</file>