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70655"/>
          <w:sz w:val="30"/>
          <w:szCs w:val="30"/>
        </w:rPr>
        <w:t xml:space="preserve">OKAPI LOGISTICS</w:t>
      </w:r>
    </w:p>
    <w:p>
      <w:pPr>
        <w:pBdr>
          <w:bottom w:val="single" w:color="E47911" w:sz="18"/>
        </w:pBdr>
        <w:spacing w:after="60" w:before="80"/>
        <w:jc w:val="center"/>
      </w:pPr>
      <w:r>
        <w:rPr>
          <w:sz w:val="2"/>
          <w:szCs w:val="2"/>
        </w:rPr>
        <w:t xml:space="preserve"> </w:t>
      </w:r>
    </w:p>
    <w:p>
      <w:pPr>
        <w:spacing w:before="600"/>
        <w:jc w:val="center"/>
      </w:pPr>
      <w:r>
        <w:rPr>
          <w:b/>
          <w:bCs/>
          <w:color w:val="2E3138"/>
          <w:sz w:val="46"/>
          <w:szCs w:val="46"/>
        </w:rPr>
        <w:t xml:space="preserve">Manuel d’installation &amp; de configuration</w:t>
      </w:r>
    </w:p>
    <w:p>
      <w:pPr>
        <w:spacing w:before="200"/>
        <w:jc w:val="center"/>
      </w:pPr>
      <w:r>
        <w:rPr>
          <w:color w:val="6A6976"/>
          <w:sz w:val="24"/>
          <w:szCs w:val="24"/>
        </w:rPr>
        <w:t xml:space="preserve">Mise en service, environnement, paramétrage initial</w:t>
      </w:r>
    </w:p>
    <w:p>
      <w:pPr>
        <w:spacing w:before="1600"/>
        <w:jc w:val="center"/>
      </w:pPr>
      <w:r>
        <w:rPr>
          <w:color w:val="6A6976"/>
          <w:sz w:val="20"/>
          <w:szCs w:val="20"/>
        </w:rPr>
        <w:t xml:space="preserve">Version 1.0 — 15 septembre 2026</w:t>
      </w:r>
    </w:p>
    <w:p>
      <w:pPr>
        <w:spacing w:before="60"/>
        <w:jc w:val="center"/>
      </w:pPr>
      <w:r>
        <w:rPr>
          <w:i/>
          <w:iCs/>
          <w:color w:val="E47911"/>
          <w:sz w:val="18"/>
          <w:szCs w:val="18"/>
        </w:rPr>
        <w:t xml:space="preserve">« Le futur du commerce africain »</w:t>
      </w:r>
    </w:p>
    <w:p>
      <w:pPr>
        <w:pageBreakBefore/>
      </w:pPr>
    </w:p>
    <w:p>
      <w:pPr>
        <w:pStyle w:val="Heading1"/>
        <w:spacing w:after="140" w:before="400"/>
      </w:pPr>
      <w:r>
        <w:t xml:space="preserve">05 — Manuel d'installation et de configuration</w:t>
      </w:r>
    </w:p>
    <w:p>
      <w:pPr>
        <w:spacing w:after="160"/>
      </w:pPr>
      <w:r>
        <w:t xml:space="preserve">Version 1.0 — 2026-09-03 Public : équipe technique, administrateur système, intégrateur. Prérequis de lecture : [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02-architecture.md</w:t>
      </w:r>
      <w:r>
        <w:t xml:space="preserve">](02-architecture.md), [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03-modele-de-donnees.md</w:t>
      </w:r>
      <w:r>
        <w:t xml:space="preserve">](03-modele-de-donnees.md), [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00-registre-decisions.md</w:t>
      </w:r>
      <w:r>
        <w:t xml:space="preserve">](00-registre-decisions.md).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Table des matières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[Vue d'ensemble](#1-vue-densemble)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[Prérequis](#2-prerequis)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[Installation en développement local](#3-installation-en-developpement-local)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[Variables d'environnement](#4-variables-denvironnement)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[Base de données : migrations, contraintes, jeu de données](#5-base-de-donnees)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[Lancer les applications](#6-lancer-les-applications)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[Première connexion et comptes initiaux](#7-premiere-connexion-et-comptes-initiaux)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[Configuration fonctionnelle (sans intervention technique)](#8-configuration-fonctionnelle)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[Configuration des fournisseurs externes](#9-configuration-des-fournisseurs-externes)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[Déploiement en production (OVHcloud)](#10-deploiement-en-production-ovhcloud)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[Exploitation](#11-exploitation)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[Dépannage](#12-depannage)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1. Vue d'ensemble</w:t>
      </w:r>
    </w:p>
    <w:p>
      <w:pPr>
        <w:spacing w:after="200" w:before="10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Le dépôt est un </w:t>
      </w:r>
      <w:r>
        <w:rPr>
          <w:b/>
          <w:bCs/>
        </w:rPr>
        <w:t xml:space="preserve">monorepo npm workspaces</w:t>
      </w:r>
      <w:r>
        <w:t xml:space="preserve">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Paquet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 dev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packages/shared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@okapi/shared</w:t>
            </w:r>
            <w:r>
              <w:t xml:space="preserve">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Cœur métier pur : calculs monétaires, numéro de suivi, prix, statut de paiement, schémas Zod, i18n.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apps/api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@okapi/api</w:t>
            </w:r>
            <w:r>
              <w:t xml:space="preserve">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API REST NestJS 11 + Prisma 6 + PostgreSQL 16. Préfixe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/api/v1</w:t>
            </w:r>
            <w:r>
              <w:t xml:space="preserve">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3000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apps/suivi-public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@okapi/suivi-public</w:t>
            </w:r>
            <w:r>
              <w:t xml:space="preserve">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Page publique de suivi, Next.js 15, fr/en/zh.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3001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apps/back-office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@okapi/back-office</w:t>
            </w:r>
            <w:r>
              <w:t xml:space="preserve">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Back-office agents + administration, React 19 + Vite 6.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5173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Services d'infrastructure : </w:t>
      </w:r>
      <w:r>
        <w:rPr>
          <w:b/>
          <w:bCs/>
        </w:rPr>
        <w:t xml:space="preserve">PostgreSQL</w:t>
      </w:r>
      <w:r>
        <w:t xml:space="preserve">, </w:t>
      </w:r>
      <w:r>
        <w:rPr>
          <w:b/>
          <w:bCs/>
        </w:rPr>
        <w:t xml:space="preserve">Redis</w:t>
      </w:r>
      <w:r>
        <w:t xml:space="preserve"> (cache + files), </w:t>
      </w:r>
      <w:r>
        <w:rPr>
          <w:b/>
          <w:bCs/>
        </w:rPr>
        <w:t xml:space="preserve">stockage objet S3-compatible</w:t>
      </w:r>
      <w:r>
        <w:t xml:space="preserve">, </w:t>
      </w:r>
      <w:r>
        <w:rPr>
          <w:b/>
          <w:bCs/>
        </w:rPr>
        <w:t xml:space="preserve">e-mail transactionnel</w:t>
      </w:r>
      <w:r>
        <w:t xml:space="preserve">. En développement, ils sont fournis par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infra/docker-compose.yml</w:t>
      </w:r>
      <w:r>
        <w:t xml:space="preserve"> ; en production, ce sont des offres managées OVHcloud en région UE (décision D12).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2. Prérequis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Remarque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Node.js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20 LTS ou 22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voir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.nvmrc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nvm install</w:t>
            </w:r>
            <w:r>
              <w:t xml:space="preserve"> puis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nvm use</w:t>
            </w:r>
            <w:r>
              <w:t xml:space="preserve">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npm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10+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fourni avec Node.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Docker Desktop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récent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pour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infra:up</w:t>
            </w:r>
            <w:r>
              <w:t xml:space="preserve"> en local (Postgres, Redis, MinIO, Mailhog).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Git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2.30+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sous Windows :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git config core.longpaths true</w:t>
            </w:r>
            <w:r>
              <w:t xml:space="preserve"> si le chemin du dépôt est profond.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openssl</w:t>
            </w:r>
            <w:r>
              <w:t xml:space="preserve"> (ou équivalent)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pour générer des secrets.</w:t>
            </w:r>
          </w:p>
        </w:tc>
      </w:tr>
    </w:tbl>
    <w:p>
      <w:pPr>
        <w:spacing w:after="160"/>
      </w:pP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rPr>
          <w:b/>
          <w:bCs/>
        </w:rPr>
        <w:t xml:space="preserve">npm 12+</w:t>
      </w:r>
      <w:r>
        <w:t xml:space="preserve"> applique une politique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allowScripts</w:t>
      </w:r>
      <w:r>
        <w:t xml:space="preserve"> : les scripts d'installation de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prisma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@prisma/client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@prisma/engines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argon2</w:t>
      </w:r>
      <w:r>
        <w:t xml:space="preserve"> et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esbuild</w:t>
      </w:r>
      <w:r>
        <w:t xml:space="preserve"> sont pré-autorisés dans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package.json</w:t>
      </w:r>
      <w:r>
        <w:t xml:space="preserve">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allowScripts</w:t>
      </w:r>
      <w:r>
        <w:t xml:space="preserve">). Si un nouveau paquet à script natif est ajouté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npm approve-scripts &lt;paquet&gt;</w:t>
      </w:r>
      <w:r>
        <w:t xml:space="preserve"> puis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npm rebuild &lt;paquet&gt;</w:t>
      </w:r>
      <w:r>
        <w:t xml:space="preserve">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3. Installation en développement local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git clone https://github.com/bmgroup988-pixel/okapi-logistics.git
cd okapi-logistics
# 1. Dépendances de tous les workspaces
npm install
# 2. Services locaux (Postgres 5432, Redis 6379, MinIO 9000/9001, Mailhog 1025/8025)
npm run infra:up
# 3. Fichiers d'environnement
cp .env.example .env
cp apps/api/.env.example apps/api/.env
# 4. Base de données
npm run db:migrate        # crée le schéma (Prisma Migrate)
npm run db:constraints    # colonne générée `balance`, contraintes EXCLUDE, triggers, index trigram
npm run db:seed           # référentiel complet + comptes de démonstration
# 5. Lancer les 3 applications (3 terminaux)
npm run dev:api           # http://localhost:3000/api/v1
npm run dev:public        # http://localhost:3001
npm run dev:back-office    # http://localhost:5173</w:t>
      </w:r>
    </w:p>
    <w:p>
      <w:pPr>
        <w:spacing w:after="160"/>
      </w:pPr>
      <w:r>
        <w:t xml:space="preserve">Contrôle rapide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curl http://localhost:3000/api/v1/health</w:t>
      </w:r>
      <w:r>
        <w:t xml:space="preserve"> doit répondre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{"status":"ok","checks":{"database":"up"}}</w:t>
      </w:r>
      <w:r>
        <w:t xml:space="preserve">.</w:t>
      </w:r>
    </w:p>
    <w:p>
      <w:pPr>
        <w:spacing w:after="160"/>
      </w:pPr>
      <w:r>
        <w:t xml:space="preserve">Console MinIO : &lt;http://localhost:9001&gt;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minioadmin</w:t>
      </w:r>
      <w:r>
        <w:t xml:space="preserve"> /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minioadmin</w:t>
      </w:r>
      <w:r>
        <w:t xml:space="preserve">) — le bucket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okapi-photos</w:t>
      </w:r>
      <w:r>
        <w:t xml:space="preserve"> est créé automatiquement par le service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createbucket</w:t>
      </w:r>
      <w:r>
        <w:t xml:space="preserve">. Boîte mail de test (Mailhog) : &lt;http://localhost:8025&gt;.</w:t>
      </w:r>
    </w:p>
    <w:p>
      <w:pPr>
        <w:pStyle w:val="Heading3"/>
        <w:spacing w:after="140" w:before="260"/>
      </w:pPr>
      <w:r>
        <w:t xml:space="preserve">3.1 Mode sans Docker (PostgreSQL natif + MinIO natif)</w:t>
      </w:r>
    </w:p>
    <w:p>
      <w:pPr>
        <w:spacing w:after="1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npm run infra:up</w:t>
      </w:r>
      <w:r>
        <w:t xml:space="preserve"> </w:t>
      </w:r>
      <w:r>
        <w:rPr>
          <w:b/>
          <w:bCs/>
        </w:rPr>
        <w:t xml:space="preserve">exige Docker</w:t>
      </w:r>
      <w:r>
        <w:t xml:space="preserve">. Pour développer sans Docker, seuls deux services sont réellement nécessaires ; </w:t>
      </w:r>
      <w:r>
        <w:rPr>
          <w:b/>
          <w:bCs/>
        </w:rPr>
        <w:t xml:space="preserve">Redis</w:t>
      </w:r>
      <w:r>
        <w:t xml:space="preserve"> n'est pas connecté au </w:t>
      </w:r>
      <w:r>
        <w:rPr>
          <w:i/>
          <w:iCs/>
        </w:rPr>
        <w:t xml:space="preserve">runtime</w:t>
      </w:r>
      <w:r>
        <w:t xml:space="preserve"> dans la version actuelle et </w:t>
      </w:r>
      <w:r>
        <w:rPr>
          <w:b/>
          <w:bCs/>
        </w:rPr>
        <w:t xml:space="preserve">Mailhog</w:t>
      </w:r>
      <w:r>
        <w:t xml:space="preserve"> ne sert qu'aux tests d'e-mail (non câblés).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 ?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Alternative sans Docker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PostgreSQL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oui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instance PostgreSQL 16 installée localement (§3.1.1)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Stockage objet (S3)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pour l'upload photo + l'archivage PDF uniquement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binaire </w:t>
            </w:r>
            <w:r>
              <w:rPr>
                <w:b/>
                <w:bCs/>
              </w:rPr>
              <w:t xml:space="preserve">MinIO</w:t>
            </w:r>
            <w:r>
              <w:t xml:space="preserve"> lancé en natif, ou un vrai bucket S3, ou s'en passer temporairement (l'API démarre ; l'upload photo échoue sans bloquer la création de colis)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Redis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non (pour l'instant)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rien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Mailhog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rien</w:t>
            </w:r>
          </w:p>
        </w:tc>
      </w:tr>
    </w:tbl>
    <w:p>
      <w:pPr>
        <w:spacing w:after="160"/>
      </w:pPr>
    </w:p>
    <w:p>
      <w:pPr>
        <w:pStyle w:val="Heading4"/>
        <w:spacing w:after="140" w:before="260"/>
      </w:pPr>
      <w:r>
        <w:t xml:space="preserve">3.1.1 PostgreSQL natif</w:t>
      </w: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rPr>
          <w:b/>
          <w:bCs/>
        </w:rPr>
        <w:t xml:space="preserve">Windows : `psql` n'est pas sur le PATH par défaut.</w:t>
      </w:r>
      <w:r>
        <w:t xml:space="preserve"> L'installeur EDB ne l'y ajoute pas systématiquement. Repérez son chemin (ex.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C:\Program Files\PostgreSQL\18\bin\psql.exe</w:t>
      </w:r>
      <w:r>
        <w:t xml:space="preserve"> — le numéro de version varie) via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Get-ChildItem "C:\Program Files\PostgreSQL" -Filter psql.exe -Recurse</w:t>
      </w:r>
      <w:r>
        <w:t xml:space="preserve"> en PowerShell. Utilisez ce chemin complet dans la commande ci-dessous, ou ajoutez le dossier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bin</w:t>
      </w:r>
      <w:r>
        <w:t xml:space="preserve"> au PATH pour la session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$env:Path += ';C:\Program Files\PostgreSQL\18\bin'</w:t>
      </w:r>
      <w:r>
        <w:t xml:space="preserve">).</w:t>
      </w:r>
    </w:p>
    <w:p>
      <w:pPr>
        <w:spacing w:after="160"/>
      </w:pPr>
      <w:r>
        <w:t xml:space="preserve">Le script [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infra/postgres-native-setup.sql</w:t>
      </w:r>
      <w:r>
        <w:t xml:space="preserve">](../infra/postgres-native-setup.sql) crée le rôle, la base et les extensions en </w:t>
      </w:r>
      <w:r>
        <w:rPr>
          <w:b/>
          <w:bCs/>
        </w:rPr>
        <w:t xml:space="preserve">une seule fois</w:t>
      </w:r>
      <w:r>
        <w:t xml:space="preserve"> (idempotent — peut être rejoué) :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&amp; "C:\Program Files\PostgreSQL\18\bin\psql.exe" -U postgres -h localhost -p 5432 -f infra\postgres-native-setup.sql</w:t>
      </w:r>
    </w:p>
    <w:p>
      <w:pPr>
        <w:spacing w:after="160"/>
      </w:pPr>
      <w:r>
        <w:t xml:space="preserve">Une seule invite de mot de passe (celui du superutilisateur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postgres</w:t>
      </w:r>
      <w:r>
        <w:t xml:space="preserve">). Le message final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OK — role "okapi", base "okapi" et extensions prets.</w:t>
      </w:r>
      <w:r>
        <w:t xml:space="preserve"> confirme le succès.</w:t>
      </w:r>
    </w:p>
    <w:p>
      <w:pPr>
        <w:spacing w:after="160"/>
      </w:pPr>
      <w:r>
        <w:t xml:space="preserve">Renseigner ensuite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DATABASE_URL</w:t>
      </w:r>
      <w:r>
        <w:t xml:space="preserve"> dans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apps/api/.env</w:t>
      </w:r>
      <w:r>
        <w:t xml:space="preserve"> (et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.env</w:t>
      </w:r>
      <w:r>
        <w:t xml:space="preserve"> racine) :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DATABASE_URL=postgresql://okapi:okapi@localhost:5432/okapi?schema=public</w:t>
      </w:r>
    </w:p>
    <w:p>
      <w:pPr>
        <w:spacing w:after="160"/>
      </w:pPr>
      <w:r>
        <w:t xml:space="preserve">Puis, </w:t>
      </w:r>
      <w:r>
        <w:rPr>
          <w:b/>
          <w:bCs/>
        </w:rPr>
        <w:t xml:space="preserve">première initialisation</w:t>
      </w:r>
      <w:r>
        <w:t xml:space="preserve"> :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cd apps/api &amp;&amp; npx prisma migrate dev --name init   # crée prisma/migrations/ + applique
cd ../.. &amp;&amp; npm run db:constraints                   # colonne générée, EXCLUDE, triggers, index trigram
npm run db:seed                                      # référentiel + comptes de démo</w:t>
      </w:r>
    </w:p>
    <w:p>
      <w:pPr>
        <w:spacing w:after="160"/>
      </w:pPr>
      <w:r>
        <w:t xml:space="preserve">Les fois suivantes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npm run db:migrate</w:t>
      </w:r>
      <w:r>
        <w:t xml:space="preserve"> suffit.</w:t>
      </w:r>
    </w:p>
    <w:p>
      <w:pPr>
        <w:pStyle w:val="Heading4"/>
        <w:spacing w:after="140" w:before="260"/>
      </w:pPr>
      <w:r>
        <w:t xml:space="preserve">3.1.2 MinIO en natif (à faire quand vous voulez les photos / PDF)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Télécharger le binaire MinIO pour Windows depuis &lt;https://min.io/download&gt;.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Lancer le serveur :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   minio.exe server C:\minio-data --console-address ":9001"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Ouvrir la console &lt;http://localhost:9001&gt;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minioadmin</w:t>
      </w:r>
      <w:r>
        <w:t xml:space="preserve"> /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minioadmin</w:t>
      </w:r>
      <w:r>
        <w:t xml:space="preserve">), créer le</w:t>
      </w:r>
    </w:p>
    <w:p>
      <w:pPr>
        <w:spacing w:after="160"/>
      </w:pPr>
      <w:r>
        <w:t xml:space="preserve">   bucket </w:t>
      </w:r>
      <w:r>
        <w:rPr>
          <w:b/>
          <w:bCs/>
        </w:rPr>
        <w:t xml:space="preserve">`okapi-photos`</w:t>
      </w:r>
      <w:r>
        <w:t xml:space="preserve">, laisser son accès </w:t>
      </w:r>
      <w:r>
        <w:rPr>
          <w:b/>
          <w:bCs/>
        </w:rPr>
        <w:t xml:space="preserve">privé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valeurs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S3_*</w:t>
      </w:r>
      <w:r>
        <w:t xml:space="preserve"> par défaut de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apps/api/.env</w:t>
      </w:r>
      <w:r>
        <w:t xml:space="preserve"> pointent déjà vers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http://localhost:9000</w:t>
      </w:r>
      <w:r>
        <w:t xml:space="preserve">.</w:t>
      </w: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t xml:space="preserve">Pour ceux qui </w:t>
      </w:r>
      <w:r>
        <w:rPr>
          <w:b/>
          <w:bCs/>
        </w:rPr>
        <w:t xml:space="preserve">ont</w:t>
      </w:r>
      <w:r>
        <w:t xml:space="preserve"> Docker mais ne veulent que le stockage objet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npm run infra:up:minio</w:t>
      </w:r>
      <w:r>
        <w:t xml:space="preserve"> démarre uniquement MinIO + la création du bucket.</w:t>
      </w:r>
    </w:p>
    <w:p>
      <w:pPr>
        <w:pStyle w:val="Heading3"/>
        <w:spacing w:after="140" w:before="260"/>
      </w:pPr>
      <w:r>
        <w:t xml:space="preserve">Qualité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npm run typecheck    # tous les workspaces
npm test             # tests unitaires (@okapi/shared, @okapi/api)
npm run lint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4. Variables d'environnement</w:t>
      </w:r>
    </w:p>
    <w:p>
      <w:pPr>
        <w:spacing w:after="160"/>
      </w:pPr>
      <w:r>
        <w:t xml:space="preserve">Fichier racine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.env</w:t>
      </w:r>
      <w:r>
        <w:t xml:space="preserve"> (partagé) et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apps/api/.env</w:t>
      </w:r>
      <w:r>
        <w:t xml:space="preserve"> (surcharge API). Modèle : [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.env.example</w:t>
      </w:r>
      <w:r>
        <w:t xml:space="preserve">](../.env.example) et [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apps/api/.env.example</w:t>
      </w:r>
      <w:r>
        <w:t xml:space="preserve">](../apps/api/.env.example). Validées au démarrage par Zod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apps/api/src/config/env.schema.ts</w:t>
      </w:r>
      <w:r>
        <w:t xml:space="preserve">) : un démarrage échoue avec un message explicite si une variable est absente ou invalide.</w:t>
      </w:r>
    </w:p>
    <w:p>
      <w:pPr>
        <w:pStyle w:val="Heading3"/>
        <w:spacing w:after="140" w:before="260"/>
      </w:pPr>
      <w:r>
        <w:t xml:space="preserve">Générales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Défaut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NODE_ENV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development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development</w:t>
            </w:r>
            <w:r>
              <w:t xml:space="preserve"> \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API_PORT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3000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Port d'écoute de l'API.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API_BASE_URL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http://localhost:3000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URL publique de l'API (liens, logs).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PUBLIC_TRACKING_BASE_URL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http://localhost:3001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Base des liens de suivi dans les notifications et le QR de l'étiquette.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CORS_ORIGINS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http://localhost:3001,http://localhost:5173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Origines autorisées (séparées par des virgules).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DEFAULT_LOCALE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fr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Langue par défaut.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CONTACT_EMAIL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contact.gokapi@gmail.com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E-mail de contact affiché (D1) — modifiable ensuite via la configuration.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t xml:space="preserve">Base de données et cache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Défaut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DATABASE_URL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postgresql://okapi:okapi@localhost:5432/okapi?schema=public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Chaîne de connexion PostgreSQL. En prod : instance managée OVHcloud, TLS obligatoire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?sslmode=require</w:t>
            </w:r>
            <w:r>
              <w:t xml:space="preserve">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REDIS_URL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redis://localhost:6379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Redis (cache de config, files BullMQ).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t xml:space="preserve">Stockage objet (S3-compatible)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Défaut (dev / MinIO)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S3_ENDPOINT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http://localhost:9000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Endpoint S3. Prod :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https://s3.&lt;region&gt;.io.cloud.ovh.net</w:t>
            </w:r>
            <w:r>
              <w:t xml:space="preserve">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S3_REGION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eu-west-par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Région. Prod OVHcloud :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gra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sbg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rbx</w:t>
            </w:r>
            <w:r>
              <w:t xml:space="preserve">… (UE).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S3_BUCKET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okapi-photos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Bucket des photos et des PDF. </w:t>
            </w:r>
            <w:r>
              <w:rPr>
                <w:b/>
                <w:bCs/>
              </w:rPr>
              <w:t xml:space="preserve">Accès public désactivé.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S3_ACCESS_KEY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S3_SECRET_KEY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minioadmin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Clés d'accès. Prod : utilisateur S3 dédié, droits limités au bucket.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S3_FORCE_PATH_STYLE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true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true</w:t>
            </w:r>
            <w:r>
              <w:t xml:space="preserve"> pour MinIO ; OVHcloud accepte les deux.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S3_PUBLIC_URL_TTL_SECONDS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900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Expiration des URL GET internes (≤ 15 min — ENF-SEC-08).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S3_CLIENT_URL_TTL_SECONDS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3600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Expiration des URL GET servies au client final (≤ 60 min — EF-SUI-03).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t xml:space="preserve">Authentification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Défaut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JWT_ACCESS_SECRET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(à changer)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Clé HMAC des jetons d'accès. Générer :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openssl rand -base64 48</w:t>
            </w:r>
            <w:r>
              <w:t xml:space="preserve">. Sert aussi de clé maîtresse au chiffrement AES-GCM du secret TOTP en dev (KMS en prod).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JWT_REFRESH_SECRET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(à changer)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Clé des jetons de rafraîchissement.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JWT_ACCESS_TTL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900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Durée de vie du jeton d'accès (s).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JWT_REFRESH_TTL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2592000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Durée de vie du jeton de rafraîchissement (s, 30 j).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t xml:space="preserve">Multi-devises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Défaut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REFERENCE_CURRENCY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USD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Devise pivot de consolidation (D3). Cohérente avec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currencies.is_reference</w:t>
            </w:r>
            <w:r>
              <w:t xml:space="preserve">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FX_PROVIDER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exchangerate.host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Fournisseur de taux (D8).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FX_API_BASE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https://api.exchangerate.host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Base de l'API de taux.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FX_API_KEY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(vide)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Clé d'accès si le fournisseur l'exige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?access_key=</w:t>
            </w:r>
            <w:r>
              <w:t xml:space="preserve">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FX_STALE_HOURS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36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Seuil au-delà duquel un taux est signalé « périmé » dans le back-office.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FX_SYNC_CRON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0 */6 * * *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Fréquence de synchronisation (référence ; l'implémentation MVP utilise un intervalle de 6 h — passer à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@nestjs/schedule</w:t>
            </w:r>
            <w:r>
              <w:t xml:space="preserve"> en prod).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t xml:space="preserve">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WHATSAPP_PROVIDER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meta</w:t>
            </w:r>
            <w:r>
              <w:t xml:space="preserve"> (API officielle Meta WhatsApp Business — D7).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META_WABA_PHONE_NUMBER_ID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META_WABA_TOKEN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Identifiants du numéro WhatsApp Business et jeton d'accès.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AWS_SES_REGION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AWS_SES_ACCESS_KEY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AWS_SES_SECRET_KEY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Amazon SES (e-mail — D7).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SES_FROM_EMAIL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Adresse d'expédition vérifiée dans SES.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SMS_PROVIDER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none</w:t>
            </w:r>
            <w:r>
              <w:t xml:space="preserve"> par défaut — fournisseur SMS à choisir (point ouvert O-1).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t xml:space="preserve">Séquences et relances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Défaut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TRACKING_SEQUENCE_SCOPE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DESTINATION_CITY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Portée du compteur du numéro de suivi (D2).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DUNNING_SCHEDULE_DAYS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0,2,5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Jours de relance des colis arrivés impayés.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t xml:space="preserve">Seed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Défaut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SEED_PASSWORD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OkapiDev!2026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Mot de passe des comptes de démonstration créés par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npm run db:seed</w:t>
            </w:r>
            <w:r>
              <w:t xml:space="preserve">. </w:t>
            </w:r>
            <w:r>
              <w:rPr>
                <w:b/>
                <w:bCs/>
              </w:rPr>
              <w:t xml:space="preserve">À ne jamais utiliser en production.</w:t>
            </w:r>
          </w:p>
        </w:tc>
      </w:tr>
    </w:tbl>
    <w:p>
      <w:pPr>
        <w:spacing w:after="160"/>
      </w:pP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5. Base de données</w:t>
      </w:r>
    </w:p>
    <w:p>
      <w:pPr>
        <w:pStyle w:val="Heading3"/>
        <w:spacing w:after="140" w:before="260"/>
      </w:pPr>
      <w:r>
        <w:t xml:space="preserve">5.1 Migrations Prisma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# développement (crée/applique une migration + régénère le client)
npm run db:migrate
# production (applique les migrations existantes, ne les crée pas)
npm run prisma:deploy --workspace @okapi/api</w:t>
      </w:r>
    </w:p>
    <w:p>
      <w:pPr>
        <w:spacing w:after="160"/>
      </w:pPr>
      <w:r>
        <w:t xml:space="preserve">Le schéma Prisma est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apps/api/prisma/schema.prisma</w:t>
      </w:r>
      <w:r>
        <w:t xml:space="preserve">. Il est le </w:t>
      </w:r>
      <w:r>
        <w:rPr>
          <w:b/>
          <w:bCs/>
        </w:rPr>
        <w:t xml:space="preserve">miroir</w:t>
      </w:r>
      <w:r>
        <w:t xml:space="preserve"> de la DDL de référence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db/schema.sql</w:t>
      </w:r>
      <w:r>
        <w:t xml:space="preserve"> (tenue à la main pour la revue). Toute évolution passe par une migration Prisma </w:t>
      </w:r>
      <w:r>
        <w:rPr>
          <w:b/>
          <w:bCs/>
        </w:rPr>
        <w:t xml:space="preserve">et</w:t>
      </w:r>
      <w:r>
        <w:t xml:space="preserve"> une mise à jour de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db/schema.sql</w:t>
      </w:r>
      <w:r>
        <w:t xml:space="preserve">.</w:t>
      </w:r>
    </w:p>
    <w:p>
      <w:pPr>
        <w:pStyle w:val="Heading3"/>
        <w:spacing w:after="140" w:before="260"/>
      </w:pPr>
      <w:r>
        <w:t xml:space="preserve">5.2 Contraintes non gérées par Prisma</w:t>
      </w:r>
    </w:p>
    <w:p>
      <w:pPr>
        <w:spacing w:after="160"/>
      </w:pPr>
      <w:r>
        <w:t xml:space="preserve">Certains objets PostgreSQL ne sont pas exprimables en Prisma et sont appliqués </w:t>
      </w:r>
      <w:r>
        <w:rPr>
          <w:b/>
          <w:bCs/>
        </w:rPr>
        <w:t xml:space="preserve">après</w:t>
      </w:r>
      <w:r>
        <w:t xml:space="preserve"> la migration :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npm run db:constraints --workspace @okapi/api</w:t>
      </w:r>
    </w:p>
    <w:p>
      <w:pPr>
        <w:spacing w:after="160"/>
      </w:pPr>
      <w:r>
        <w:t xml:space="preserve">Ce script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apps/api/prisma/apply-sql.ts</w:t>
      </w:r>
      <w:r>
        <w:t xml:space="preserve">) exécute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apps/api/prisma/sql/00_constraints.sql</w:t>
      </w:r>
      <w:r>
        <w:t xml:space="preserve">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conversion de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parcels.balance</w:t>
      </w:r>
      <w:r>
        <w:t xml:space="preserve"> en </w:t>
      </w:r>
      <w:r>
        <w:rPr>
          <w:b/>
          <w:bCs/>
        </w:rPr>
        <w:t xml:space="preserve">colonne générée</w:t>
      </w:r>
      <w:r>
        <w:t xml:space="preserve">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STORED</w:t>
      </w:r>
      <w:r>
        <w:t xml:space="preserve"> =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amount_due - amount_paid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index unique partiel « une seule devise de référence », « une seule photo principale »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index trigram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pg_trgm</w:t>
      </w:r>
      <w:r>
        <w:t xml:space="preserve">) sur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tracking_number</w:t>
      </w:r>
      <w:r>
        <w:t xml:space="preserve"> et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parcel_contacts.name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contrainte </w:t>
      </w:r>
      <w:r>
        <w:rPr>
          <w:b/>
          <w:bCs/>
        </w:rPr>
        <w:t xml:space="preserve">EXCLUDE</w:t>
      </w:r>
      <w:r>
        <w:t xml:space="preserve"> empêchant deux tarifs ville→ville qui se chevauchent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fonction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next_sequence_value(...)</w:t>
      </w:r>
      <w:r>
        <w:t xml:space="preserve"> et </w:t>
      </w:r>
      <w:r>
        <w:rPr>
          <w:b/>
          <w:bCs/>
        </w:rPr>
        <w:t xml:space="preserve">trigger</w:t>
      </w:r>
      <w:r>
        <w:t xml:space="preserve">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recompute_parcel_balance</w:t>
      </w:r>
      <w:r>
        <w:t xml:space="preserve"> sur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payments</w:t>
      </w:r>
      <w:r>
        <w:t xml:space="preserve">.</w:t>
      </w: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t xml:space="preserve">Le recalcul du solde est </w:t>
      </w:r>
      <w:r>
        <w:rPr>
          <w:b/>
          <w:bCs/>
        </w:rPr>
        <w:t xml:space="preserve">aussi</w:t>
      </w:r>
      <w:r>
        <w:t xml:space="preserve"> fait côté application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PaymentsService.recompute</w:t>
      </w:r>
      <w:r>
        <w:t xml:space="preserve">, via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@okapi/shared</w:t>
      </w:r>
      <w:r>
        <w:t xml:space="preserve">). Le trigger est une défense en profondeur : les deux sont cohérents.</w:t>
      </w:r>
    </w:p>
    <w:p>
      <w:pPr>
        <w:pStyle w:val="Heading3"/>
        <w:spacing w:after="140" w:before="260"/>
      </w:pPr>
      <w:r>
        <w:t xml:space="preserve">5.3 Jeu de données de référence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npm run db:seed</w:t>
      </w:r>
    </w:p>
    <w:p>
      <w:pPr>
        <w:spacing w:after="1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apps/api/prisma/seed.ts</w:t>
      </w:r>
      <w:r>
        <w:t xml:space="preserve"> est </w:t>
      </w:r>
      <w:r>
        <w:rPr>
          <w:b/>
          <w:bCs/>
        </w:rPr>
        <w:t xml:space="preserve">idempotent</w:t>
      </w:r>
      <w:r>
        <w:t xml:space="preserve"> (upserts). Il crée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12 devises</w:t>
      </w:r>
      <w:r>
        <w:t xml:space="preserve">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USD</w:t>
      </w:r>
      <w:r>
        <w:t xml:space="preserve"> (référence),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EUR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XOF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CDF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XAF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ZAR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RWF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BIF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TZS</w:t>
      </w:r>
    </w:p>
    <w:p>
      <w:pPr>
        <w:spacing w:after="160"/>
      </w:pPr>
      <w:r>
        <w:t xml:space="preserve">  actives ;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GBP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CNY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NGN</w:t>
      </w:r>
      <w:r>
        <w:t xml:space="preserve"> inactives (activées aux ouvertures — D4)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10 pays</w:t>
      </w:r>
      <w:r>
        <w:t xml:space="preserve"> (BJ, CD, CG, ZA, RW, BI, TZ, FR, CN, NG) avec devise, langue, politique de</w:t>
      </w:r>
    </w:p>
    <w:p>
      <w:pPr>
        <w:spacing w:after="160"/>
      </w:pPr>
      <w:r>
        <w:t xml:space="preserve">  livraison impayée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strict</w:t>
      </w:r>
      <w:r>
        <w:t xml:space="preserve"> pour FR/CN,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derogation</w:t>
      </w:r>
      <w:r>
        <w:t xml:space="preserve"> sinon)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13 villes</w:t>
      </w:r>
      <w:r>
        <w:t xml:space="preserve"> avec code IATA (D5)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COO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FIH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FBM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BZV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PNR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JNB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KGL</w:t>
      </w:r>
      <w:r>
        <w:t xml:space="preserve">,</w:t>
      </w:r>
    </w:p>
    <w:p>
      <w:pPr>
        <w:spacing w:after="160"/>
      </w:pPr>
      <w:r>
        <w:t xml:space="preserve"> 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BJM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DAR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PAR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SHA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CAN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LOS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2 agences</w:t>
      </w:r>
      <w:r>
        <w:t xml:space="preserve"> (Cotonou, Kinshasa)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7 corridors</w:t>
      </w:r>
      <w:r>
        <w:t xml:space="preserve"> (BJ→CD, BJ→CG, CD→BJ, CD→ZA, CD→RW, CD→BI, CD→TZ)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6 tarifs prix/kg</w:t>
      </w:r>
      <w:r>
        <w:t xml:space="preserve"> de démonstration (à remplacer par les grilles réelles — point O-3)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8 taux de change</w:t>
      </w:r>
      <w:r>
        <w:t xml:space="preserve"> de départ vers USD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rôles</w:t>
      </w:r>
      <w:r>
        <w:t xml:space="preserve">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AGENT_FRET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ADMIN_DAF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SUPER_ADMIN</w:t>
      </w:r>
      <w:r>
        <w:t xml:space="preserve"> + </w:t>
      </w:r>
      <w:r>
        <w:rPr>
          <w:b/>
          <w:bCs/>
        </w:rPr>
        <w:t xml:space="preserve">23 permissions</w:t>
      </w:r>
      <w:r>
        <w:t xml:space="preserve"> + attributions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17 paramètres globaux</w:t>
      </w:r>
      <w:r>
        <w:t xml:space="preserve"> (identité visuelle, slogans, devise de référence, portée du</w:t>
      </w:r>
    </w:p>
    <w:p>
      <w:pPr>
        <w:spacing w:after="160"/>
      </w:pPr>
      <w:r>
        <w:t xml:space="preserve">  n° de suivi, calendrier de relance…)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 blocs de contenu</w:t>
      </w:r>
      <w:r>
        <w:t xml:space="preserve"> du site public (fr/en/zh)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45 modèles de notification</w:t>
      </w:r>
      <w:r>
        <w:t xml:space="preserve"> (5 déclencheurs × 3 canaux × 3 langues)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4 politiques de rétention</w:t>
      </w:r>
      <w:r>
        <w:t xml:space="preserve"> (dossier colis 60 mois, pièces comptables 120, audit 60,</w:t>
      </w:r>
    </w:p>
    <w:p>
      <w:pPr>
        <w:spacing w:after="160"/>
      </w:pPr>
      <w:r>
        <w:t xml:space="preserve">  notifications 13) 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2 comptes de démonstration</w:t>
      </w:r>
      <w:r>
        <w:t xml:space="preserve"> (voir §7).</w:t>
      </w:r>
    </w:p>
    <w:p>
      <w:pPr>
        <w:spacing w:after="160"/>
      </w:pPr>
      <w:r>
        <w:t xml:space="preserve">En production, on </w:t>
      </w:r>
      <w:r>
        <w:rPr>
          <w:b/>
          <w:bCs/>
        </w:rPr>
        <w:t xml:space="preserve">ne rejoue pas</w:t>
      </w:r>
      <w:r>
        <w:t xml:space="preserve"> la partie « comptes de démonstration » : le super-administrateur initial est créé manuellement (voir §10.5).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6. Lancer les 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Commande (racine)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npm run dev:api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API en mode watch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ts-node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node --watch</w:t>
            </w:r>
            <w:r>
              <w:t xml:space="preserve">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npm run dev:public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Site public Next.js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next dev -p 3001</w:t>
            </w:r>
            <w:r>
              <w:t xml:space="preserve">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npm run dev:back-office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Back-office Vite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vite</w:t>
            </w:r>
            <w:r>
              <w:t xml:space="preserve">, port 5173, proxy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/api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:3000</w:t>
            </w:r>
            <w:r>
              <w:t xml:space="preserve">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npm run build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Build de tous les workspaces.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npm run start --workspace @okapi/api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API compilée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node dist/main.js</w:t>
            </w:r>
            <w:r>
              <w:t xml:space="preserve">).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Variables front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apps/back-office</w:t>
      </w:r>
      <w:r>
        <w:t xml:space="preserve">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VITE_API_BASE</w:t>
      </w:r>
      <w:r>
        <w:t xml:space="preserve"> (défaut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/api/v1</w:t>
      </w:r>
      <w:r>
        <w:t xml:space="preserve">),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VITE_API_TARGET</w:t>
      </w:r>
      <w:r>
        <w:t xml:space="preserve"> (cible du proxy dev).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apps/suivi-public</w:t>
      </w:r>
      <w:r>
        <w:t xml:space="preserve">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NEXT_PUBLIC_API_BASE</w:t>
      </w:r>
      <w:r>
        <w:t xml:space="preserve"> (défaut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http://localhost:3000/api/v1</w:t>
      </w:r>
      <w:r>
        <w:t xml:space="preserve">).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7. Première connexion et comptes initiaux</w:t>
      </w:r>
    </w:p>
    <w:p>
      <w:pPr>
        <w:spacing w:after="160"/>
      </w:pPr>
      <w:r>
        <w:t xml:space="preserve">Après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npm run db:seed</w:t>
      </w:r>
      <w:r>
        <w:t xml:space="preserve">, deux comptes existent (mot de passe =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SEED_PASSWORD</w:t>
      </w:r>
      <w:r>
        <w:t xml:space="preserve">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Compte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E-mail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Périmètre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Super-administrateur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admin@okapi.example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SUPER_ADMIN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Global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Agent fret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a.boni@okapi.example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AGENT_FRET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Agence Cotonou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Ouvrir le back-office (&lt;http://localhost:5173&gt;).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connecter avec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admin@okapi.example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Aller dans </w:t>
      </w:r>
      <w:r>
        <w:rPr>
          <w:b/>
          <w:bCs/>
        </w:rPr>
        <w:t xml:space="preserve">Configuration → Utilisateurs</w:t>
      </w:r>
      <w:r>
        <w:t xml:space="preserve"> : créer les comptes réels, désactiver les</w:t>
      </w:r>
    </w:p>
    <w:p>
      <w:pPr>
        <w:spacing w:after="160"/>
      </w:pPr>
      <w:r>
        <w:t xml:space="preserve">   comptes de démonstration.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Activer le </w:t>
      </w:r>
      <w:r>
        <w:rPr>
          <w:b/>
          <w:bCs/>
        </w:rPr>
        <w:t xml:space="preserve">MFA</w:t>
      </w:r>
      <w:r>
        <w:t xml:space="preserve"> (obligatoire pour DAF et super-administrateur — ENF-SEC-02) :</w:t>
      </w:r>
    </w:p>
    <w:p>
      <w:pPr>
        <w:spacing w:after="160"/>
      </w:pPr>
      <w:r>
        <w:t xml:space="preserve">  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POST /api/v1/auth/mfa/enroll</w:t>
      </w:r>
      <w:r>
        <w:t xml:space="preserve"> renvoie un secret + une URI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otpauth://</w:t>
      </w:r>
      <w:r>
        <w:t xml:space="preserve"> à scanner dans    une application d'authentification, puis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POST /api/v1/auth/mfa/verify</w:t>
      </w:r>
      <w:r>
        <w:t xml:space="preserve"> avec le code.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8. Configuration fonctionnelle</w:t>
      </w:r>
    </w:p>
    <w:p>
      <w:pPr>
        <w:spacing w:after="160"/>
      </w:pPr>
      <w:r>
        <w:t xml:space="preserve">Tout ce qui suit se règle </w:t>
      </w:r>
      <w:r>
        <w:rPr>
          <w:b/>
          <w:bCs/>
        </w:rPr>
        <w:t xml:space="preserve">depuis le back-office</w:t>
      </w:r>
      <w:r>
        <w:t xml:space="preserve"> (rôle super-administrateur), sans redéploiement — exigence EF-CFG-01/02/03.</w:t>
      </w:r>
    </w:p>
    <w:p>
      <w:pPr>
        <w:pStyle w:val="Heading3"/>
        <w:spacing w:after="140" w:before="260"/>
      </w:pPr>
      <w:r>
        <w:t xml:space="preserve">8.1 Identité visuelle et pied de page — écran « Identité visuelle »</w:t>
      </w:r>
    </w:p>
    <w:p>
      <w:pPr>
        <w:spacing w:after="160"/>
      </w:pPr>
      <w:r>
        <w:t xml:space="preserve">Logo, couleurs de marque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brand.navy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brand.orange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brand.turquoise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brand.anthracite</w:t>
      </w:r>
      <w:r>
        <w:t xml:space="preserve">), e-mail de contact, slogans fr/en/zh. Prises en compte immédiatement par la page publique via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GET /api/v1/public/branding</w:t>
      </w:r>
      <w:r>
        <w:t xml:space="preserve">. Chaque modification est </w:t>
      </w:r>
      <w:r>
        <w:rPr>
          <w:b/>
          <w:bCs/>
        </w:rPr>
        <w:t xml:space="preserve">journalisée</w:t>
      </w:r>
      <w:r>
        <w:t xml:space="preserve"> (audit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CONFIG_CHANGE</w:t>
      </w:r>
      <w:r>
        <w:t xml:space="preserve">).</w:t>
      </w:r>
    </w:p>
    <w:p>
      <w:pPr>
        <w:pStyle w:val="Heading3"/>
        <w:spacing w:after="140" w:before="260"/>
      </w:pPr>
      <w:r>
        <w:t xml:space="preserve">8.2 Référentiel — devises / villes / pays / corridors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Devise</w:t>
      </w:r>
      <w:r>
        <w:t xml:space="preserve"> : ajouter une ligne + l'activer (aucune devise n'est codée en dur). Une seule</w:t>
      </w:r>
    </w:p>
    <w:p>
      <w:pPr>
        <w:spacing w:after="160"/>
      </w:pPr>
      <w:r>
        <w:t xml:space="preserve">  devise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is_reference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Ville</w:t>
      </w:r>
      <w:r>
        <w:t xml:space="preserve"> : code IATA (3 lettres), pays, fuseau, indicateurs origine/destination.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Corridor</w:t>
      </w:r>
      <w:r>
        <w:t xml:space="preserve"> : pays d'origine → pays de destination.</w:t>
      </w:r>
    </w:p>
    <w:p>
      <w:pPr>
        <w:spacing w:after="160"/>
      </w:pPr>
      <w:r>
        <w:rPr>
          <w:i/>
          <w:iCs/>
        </w:rPr>
        <w:t xml:space="preserve">(API : `POST /api/v1/admin/currencies` — l'écran d'édition complet du référentiel villes/ pays/corridors est prévu ; en attendant, `db/seed` + endpoints admin.)</w:t>
      </w:r>
    </w:p>
    <w:p>
      <w:pPr>
        <w:pStyle w:val="Heading3"/>
        <w:spacing w:after="140" w:before="260"/>
      </w:pPr>
      <w:r>
        <w:t xml:space="preserve">8.3 Tarifs — écran « Tarifs (prix/kg) »</w:t>
      </w:r>
    </w:p>
    <w:p>
      <w:pPr>
        <w:spacing w:after="160"/>
      </w:pPr>
      <w:r>
        <w:t xml:space="preserve">Saisir le </w:t>
      </w:r>
      <w:r>
        <w:rPr>
          <w:b/>
          <w:bCs/>
        </w:rPr>
        <w:t xml:space="preserve">prix par kg par destination et par mode</w:t>
      </w:r>
      <w:r>
        <w:t xml:space="preserve"> (D6). Optionnels : frais fixes, minimum, ad valorem. Chaque enregistrement crée une </w:t>
      </w:r>
      <w:r>
        <w:rPr>
          <w:b/>
          <w:bCs/>
        </w:rPr>
        <w:t xml:space="preserve">nouvelle version datée</w:t>
      </w:r>
      <w:r>
        <w:t xml:space="preserve"> et clôt la précédente (pas de chevauchement, garanti aussi par la contrainte EXCLUDE). Journalisé.</w:t>
      </w: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rPr>
          <w:b/>
          <w:bCs/>
        </w:rPr>
        <w:t xml:space="preserve">Avant la mise en production</w:t>
      </w:r>
      <w:r>
        <w:t xml:space="preserve">, saisir les grilles tarifaires réelles (point O-3).</w:t>
      </w:r>
    </w:p>
    <w:p>
      <w:pPr>
        <w:pStyle w:val="Heading3"/>
        <w:spacing w:after="140" w:before="260"/>
      </w:pPr>
      <w:r>
        <w:t xml:space="preserve">8.4 Taux de change — écran « Taux de change 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Synchronisation automatique</w:t>
      </w:r>
      <w:r>
        <w:t xml:space="preserve"> exchangerate.host au démarrage puis toutes les 6 h ;</w:t>
      </w:r>
    </w:p>
    <w:p>
      <w:pPr>
        <w:spacing w:after="160"/>
      </w:pPr>
      <w:r>
        <w:t xml:space="preserve">  bouton « Synchroniser maintenant 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Saisie manuelle</w:t>
      </w:r>
      <w:r>
        <w:t xml:space="preserve"> : un taux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MANUAL</w:t>
      </w:r>
      <w:r>
        <w:t xml:space="preserve"> récent </w:t>
      </w:r>
      <w:r>
        <w:rPr>
          <w:b/>
          <w:bCs/>
        </w:rPr>
        <w:t xml:space="preserve">prévaut</w:t>
      </w:r>
      <w:r>
        <w:t xml:space="preserve"> sur la synchro.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taux sont </w:t>
      </w:r>
      <w:r>
        <w:rPr>
          <w:b/>
          <w:bCs/>
        </w:rPr>
        <w:t xml:space="preserve">historisés</w:t>
      </w:r>
      <w:r>
        <w:t xml:space="preserve"> (append-only) ; un badge signale les taux de plus de</w:t>
      </w:r>
    </w:p>
    <w:p>
      <w:pPr>
        <w:spacing w:after="160"/>
      </w:pPr>
      <w:r>
        <w:t xml:space="preserve"> 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FX_STALE_HOURS</w:t>
      </w:r>
      <w:r>
        <w:t xml:space="preserve"> heures.</w:t>
      </w:r>
    </w:p>
    <w:p>
      <w:pPr>
        <w:pStyle w:val="Heading3"/>
        <w:spacing w:after="140" w:before="260"/>
      </w:pPr>
      <w:r>
        <w:t xml:space="preserve">8.5 Textes du site public</w:t>
      </w:r>
    </w:p>
    <w:p>
      <w:pPr>
        <w:spacing w:after="1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PUT /api/v1/admin/content/:key</w:t>
      </w:r>
      <w:r>
        <w:t xml:space="preserve"> avec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 fr, en, zh }</w:t>
      </w:r>
      <w:r>
        <w:t xml:space="preserve">. Blocs : titre et sous-titre d'accueil, slogan, et à compléter (mentions légales, confidentialité, cookies, contact DPO, FAQ) par pays et par langue.</w:t>
      </w:r>
    </w:p>
    <w:p>
      <w:pPr>
        <w:pStyle w:val="Heading3"/>
        <w:spacing w:after="140" w:before="260"/>
      </w:pPr>
      <w:r>
        <w:t xml:space="preserve">8.6 Modèles de notification</w:t>
      </w:r>
    </w:p>
    <w:p>
      <w:pPr>
        <w:spacing w:after="160"/>
      </w:pPr>
      <w:r>
        <w:t xml:space="preserve">45 modèles créés par le seed (déclencheur × canal × langue). Variables disponibles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{{numero_suivi}}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{{statut}}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{{ville_destination}}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{{ville_actuelle}}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{{lien_suivi}}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{{solde}}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{{devise}}</w:t>
      </w:r>
      <w:r>
        <w:t xml:space="preserve">.</w:t>
      </w:r>
    </w:p>
    <w:p>
      <w:pPr>
        <w:pStyle w:val="Heading3"/>
        <w:spacing w:after="140" w:before="260"/>
      </w:pPr>
      <w:r>
        <w:t xml:space="preserve">8.7 Utilisateurs, rôles et périmètres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Création / désactivation d'un compte : écran « Utilisateurs 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Attribution d'un rôle avec périmètre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POST /api/v1/admin/users/:id/roles</w:t>
      </w:r>
    </w:p>
    <w:p>
      <w:pPr>
        <w:spacing w:after="160"/>
      </w:pPr>
      <w:r>
        <w:t xml:space="preserve"> 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 roleCode, scopeCountryId?, scopeAgencyId? }</w:t>
      </w:r>
      <w:r>
        <w:t xml:space="preserve">). Un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AGENT_FRET</w:t>
      </w:r>
      <w:r>
        <w:t xml:space="preserve"> </w:t>
      </w:r>
      <w:r>
        <w:rPr>
          <w:b/>
          <w:bCs/>
        </w:rPr>
        <w:t xml:space="preserve">doit</w:t>
      </w:r>
      <w:r>
        <w:t xml:space="preserve"> être rattaché   à une agence ; un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ADMIN_DAF</w:t>
      </w:r>
      <w:r>
        <w:t xml:space="preserve"> peut couvrir plusieurs pays ;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SUPER_ADMIN</w:t>
      </w:r>
      <w:r>
        <w:t xml:space="preserve"> est global.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Réinitialisation MFA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POST /api/v1/admin/users/:id/reset-mfa</w:t>
      </w:r>
      <w:r>
        <w:t xml:space="preserve">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9. Configuration des fournisseurs externes</w:t>
      </w:r>
    </w:p>
    <w:p>
      <w:pPr>
        <w:pStyle w:val="Heading3"/>
        <w:spacing w:after="140" w:before="260"/>
      </w:pPr>
      <w:r>
        <w:t xml:space="preserve">9.1 Stockage objet OVHcloud (production)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un conteneur Object Storage </w:t>
      </w:r>
      <w:r>
        <w:rPr>
          <w:b/>
          <w:bCs/>
        </w:rPr>
        <w:t xml:space="preserve">S3-compatible</w:t>
      </w:r>
      <w:r>
        <w:t xml:space="preserve"> en région UE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gra</w:t>
      </w:r>
      <w:r>
        <w:t xml:space="preserve"> /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sbg</w:t>
      </w:r>
      <w:r>
        <w:t xml:space="preserve"> /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rbx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un utilisateur S3 dédié, politique restreinte au bucket (lecture/écriture).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Désactiver l'accès public</w:t>
      </w:r>
      <w:r>
        <w:t xml:space="preserve"> du conteneur.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Renseigner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S3_ENDPOINT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S3_REGION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S3_BUCKET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S3_ACCESS_KEY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S3_SECRET_KEY</w:t>
      </w:r>
      <w:r>
        <w:t xml:space="preserve">,</w:t>
      </w:r>
    </w:p>
    <w:p>
      <w:pPr>
        <w:spacing w:after="160"/>
      </w:pPr>
      <w:r>
        <w:t xml:space="preserve">  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S3_FORCE_PATH_STYLE=false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Activer le chiffrement au repos (SSE) et une </w:t>
      </w:r>
      <w:r>
        <w:rPr>
          <w:b/>
          <w:bCs/>
        </w:rPr>
        <w:t xml:space="preserve">règle de cycle de vie</w:t>
      </w:r>
      <w:r>
        <w:t xml:space="preserve"> alignée sur la</w:t>
      </w:r>
    </w:p>
    <w:p>
      <w:pPr>
        <w:spacing w:after="160"/>
      </w:pPr>
      <w:r>
        <w:t xml:space="preserve">   rétention (60 mois pour les dérivés de photos).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mécanisme de signature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apps/api/src/storage/sigv4.ts</w:t>
      </w:r>
      <w:r>
        <w:t xml:space="preserve">) est natif AWS SigV4 — aucune</w:t>
      </w:r>
    </w:p>
    <w:p>
      <w:pPr>
        <w:spacing w:after="160"/>
      </w:pPr>
      <w:r>
        <w:t xml:space="preserve">   dépendance ; compatible OVHcloud, AWS S3 et MinIO.</w:t>
      </w:r>
    </w:p>
    <w:p>
      <w:pPr>
        <w:pStyle w:val="Heading3"/>
        <w:spacing w:after="140" w:before="260"/>
      </w:pPr>
      <w:r>
        <w:t xml:space="preserve">9.2 exchangerate.host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un compte, récupérer la clé d'accès si le plan l'exige.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FX_API_BASE=https://api.exchangerate.host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FX_API_KEY=&lt;clé&gt;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Vérifier la première synchro : back-office → « Taux de change » → « Synchroniser</w:t>
      </w:r>
    </w:p>
    <w:p>
      <w:pPr>
        <w:spacing w:after="160"/>
      </w:pPr>
      <w:r>
        <w:t xml:space="preserve">   maintenant » ; les lignes doivent passer en source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API</w:t>
      </w:r>
      <w:r>
        <w:t xml:space="preserve"> avec un âge faible.</w:t>
      </w:r>
    </w:p>
    <w:p>
      <w:pPr>
        <w:pStyle w:val="Heading3"/>
        <w:spacing w:after="140" w:before="260"/>
      </w:pPr>
      <w:r>
        <w:t xml:space="preserve">9.3 Meta WhatsApp Business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une </w:t>
      </w:r>
      <w:r>
        <w:rPr>
          <w:b/>
          <w:bCs/>
        </w:rPr>
        <w:t xml:space="preserve">application Meta</w:t>
      </w:r>
      <w:r>
        <w:t xml:space="preserve"> + un </w:t>
      </w:r>
      <w:r>
        <w:rPr>
          <w:b/>
          <w:bCs/>
        </w:rPr>
        <w:t xml:space="preserve">compte WhatsApp Business (WABA)</w:t>
      </w:r>
      <w:r>
        <w:t xml:space="preserve">, ajouter et</w:t>
      </w:r>
    </w:p>
    <w:p>
      <w:pPr>
        <w:spacing w:after="160"/>
      </w:pPr>
      <w:r>
        <w:t xml:space="preserve">   vérifier le numéro d'expédition.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Faire </w:t>
      </w:r>
      <w:r>
        <w:rPr>
          <w:b/>
          <w:bCs/>
        </w:rPr>
        <w:t xml:space="preserve">approuver les modèles de message</w:t>
      </w:r>
      <w:r>
        <w:t xml:space="preserve"> correspondant aux déclencheurs (Meta exige</w:t>
      </w:r>
    </w:p>
    <w:p>
      <w:pPr>
        <w:spacing w:after="160"/>
      </w:pPr>
      <w:r>
        <w:t xml:space="preserve">   des </w:t>
      </w:r>
      <w:r>
        <w:rPr>
          <w:i/>
          <w:iCs/>
        </w:rPr>
        <w:t xml:space="preserve">templates</w:t>
      </w:r>
      <w:r>
        <w:t xml:space="preserve"> pré-approuvés pour les messages sortants hors fenêtre de 24 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META_WABA_PHONE_NUMBER_ID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META_WABA_TOKEN</w:t>
      </w:r>
      <w:r>
        <w:t xml:space="preserve"> (jeton système à durée longue).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Configurer le </w:t>
      </w:r>
      <w:r>
        <w:rPr>
          <w:b/>
          <w:bCs/>
        </w:rPr>
        <w:t xml:space="preserve">webhook</w:t>
      </w:r>
      <w:r>
        <w:t xml:space="preserve"> d'accusé de réception vers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POST /api/v1/webhooks/whatsapp</w:t>
      </w:r>
    </w:p>
    <w:p>
      <w:pPr>
        <w:spacing w:after="160"/>
      </w:pPr>
      <w:r>
        <w:t xml:space="preserve">   </w:t>
      </w:r>
      <w:r>
        <w:rPr>
          <w:i/>
          <w:iCs/>
        </w:rPr>
        <w:t xml:space="preserve">(endpoint à brancher lors de l'activation de l'envoi — étape ultérieure)</w:t>
      </w:r>
      <w:r>
        <w:t xml:space="preserve">.</w:t>
      </w: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rPr>
          <w:b/>
          <w:bCs/>
        </w:rPr>
        <w:t xml:space="preserve">Chine</w:t>
      </w:r>
      <w:r>
        <w:t xml:space="preserve"> : WhatsApp n'est pas disponible. Utiliser SMS + e-mail, et prévoir un connecteur WeChat via un partenaire local (voir livrable 08 — plan de déploiement).</w:t>
      </w:r>
    </w:p>
    <w:p>
      <w:pPr>
        <w:pStyle w:val="Heading3"/>
        <w:spacing w:after="140" w:before="260"/>
      </w:pPr>
      <w:r>
        <w:t xml:space="preserve">9.4 Amazon 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Région proche du périmètre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eu-west-1</w:t>
      </w:r>
      <w:r>
        <w:t xml:space="preserve"> /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eu-west-3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Vérifier le domaine</w:t>
      </w:r>
      <w:r>
        <w:t xml:space="preserve"> d'expédition (DKIM, SPF, DMARC) et l'adresse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SES_FROM_EMAIL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Demander la </w:t>
      </w:r>
      <w:r>
        <w:rPr>
          <w:b/>
          <w:bCs/>
        </w:rPr>
        <w:t xml:space="preserve">sortie du mode bac à sable</w:t>
      </w:r>
      <w:r>
        <w:t xml:space="preserve"> 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AWS_SES_REGION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AWS_SES_ACCESS_KEY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AWS_SES_SECRET_KEY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SES_FROM_EMAIL</w:t>
      </w:r>
      <w:r>
        <w:t xml:space="preserve">.</w:t>
      </w:r>
    </w:p>
    <w:p>
      <w:pPr>
        <w:pStyle w:val="Heading3"/>
        <w:spacing w:after="140" w:before="260"/>
      </w:pPr>
      <w:r>
        <w:t xml:space="preserve">9.5 Fournisseur SMS (à choisir — point O-1)</w:t>
      </w:r>
    </w:p>
    <w:p>
      <w:pPr>
        <w:spacing w:after="160"/>
      </w:pPr>
      <w:r>
        <w:t xml:space="preserve">Sélectionner un agrégateur couvrant les corridors (ex. Twilio, Vonage, Africa's Talking, ou accords directs opérateurs). Implémenter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SmsProvider</w:t>
      </w:r>
      <w:r>
        <w:t xml:space="preserve"> (interface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NotificationProvider</w:t>
      </w:r>
      <w:r>
        <w:t xml:space="preserve">) et renseigner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SMS_PROVIDER</w:t>
      </w:r>
      <w:r>
        <w:t xml:space="preserve"> + les identifiants dédiés. À défaut, WhatsApp + e-mail assurent la couverture au lancement.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10. Déploiement en production (OVHcloud)</w:t>
      </w:r>
    </w:p>
    <w:p>
      <w:pPr>
        <w:pStyle w:val="Heading3"/>
        <w:spacing w:after="140" w:before="260"/>
      </w:pPr>
      <w:r>
        <w:t xml:space="preserve">10.1 Topologie cible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Offre OVHcloud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Région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Base de données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Managed Databases for PostgreSQL 16</w:t>
            </w:r>
            <w:r>
              <w:t xml:space="preserve"> (+ réplica, PITR)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UE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gra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sbg</w:t>
            </w:r>
            <w:r>
              <w:t xml:space="preserve">)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Cache / files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Managed Databases for Redis</w:t>
            </w:r>
            <w:r>
              <w:t xml:space="preserve"> (ou conteneur dédié)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même région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Stockage objet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Object Storage S3-compatible</w:t>
            </w:r>
            <w:r>
              <w:t xml:space="preserve"> (versioning, cycle de vie)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UE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Exécution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Managed Kubernetes Service</w:t>
            </w:r>
            <w:r>
              <w:t xml:space="preserve"> </w:t>
            </w:r>
            <w:r>
              <w:rPr>
                <w:i/>
                <w:iCs/>
              </w:rP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Public Cloud Instances</w:t>
            </w:r>
            <w:r>
              <w:t xml:space="preserve"> + Docker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UE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Frontal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Load Balancer</w:t>
            </w:r>
            <w:r>
              <w:t xml:space="preserve"> + TLS, CDN/WAF devant le site public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Secrets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Coffre de secrets (KMS / gestionnaire de secrets)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Observabilité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Logs (Loki/ELK), métriques (Prometheus/Grafana), erreurs (Sentry)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Le périmètre </w:t>
      </w:r>
      <w:r>
        <w:rPr>
          <w:b/>
          <w:bCs/>
        </w:rPr>
        <w:t xml:space="preserve">France / UE</w:t>
      </w:r>
      <w:r>
        <w:t xml:space="preserve"> est hébergé en région UE (résidence des données RGPD — D12). Cible : instance régionale dédiée UE pour la France (ADR-007) ; démarrage possible en instance unique UE cloisonnée par pays.</w:t>
      </w:r>
    </w:p>
    <w:p>
      <w:pPr>
        <w:pStyle w:val="Heading3"/>
        <w:spacing w:after="140" w:before="260"/>
      </w:pPr>
      <w:r>
        <w:t xml:space="preserve">10.2 Images Docker</w:t>
      </w:r>
    </w:p>
    <w:p>
      <w:pPr>
        <w:spacing w:after="160"/>
      </w:pPr>
      <w:r>
        <w:t xml:space="preserve">Produire une image par application :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apps/api/Dockerfile              # node:20-alpine, build multi-stage, `node dist/main.js`
apps/suivi-public/Dockerfile     # next build -&gt; next start (ou export statique + CDN)
apps/back-office/Dockerfile      # vite build -&gt; service statique (nginx / CDN)</w:t>
      </w:r>
    </w:p>
    <w:p>
      <w:pPr>
        <w:spacing w:after="160"/>
      </w:pPr>
      <w:r>
        <w:rPr>
          <w:i/>
          <w:iCs/>
        </w:rPr>
        <w:t xml:space="preserve">(Les Dockerfile ne sont pas encore versionnés ; gabarits multi-stage standards.)</w:t>
      </w:r>
    </w:p>
    <w:p>
      <w:pPr>
        <w:pStyle w:val="Heading3"/>
        <w:spacing w:after="140" w:before="260"/>
      </w:pPr>
      <w:r>
        <w:t xml:space="preserve">10.3 CI/CD (GitHub Actions)</w:t>
      </w:r>
    </w:p>
    <w:p>
      <w:pPr>
        <w:spacing w:after="160"/>
      </w:pPr>
      <w:r>
        <w:t xml:space="preserve">Pipeline recommandé (voir [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02-architecture.md</w:t>
      </w:r>
      <w:r>
        <w:t xml:space="preserve">](02-architecture.md#13-environnements-cicd-iac))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npm ci</w:t>
      </w:r>
      <w:r>
        <w:t xml:space="preserve"> +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npm run typecheck</w:t>
      </w:r>
      <w:r>
        <w:t xml:space="preserve"> +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npm test</w:t>
      </w:r>
      <w:r>
        <w:t xml:space="preserve"> +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npm run lint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des dépendances + SAST + scan d'image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des images → registre privé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prisma migrate deploy</w:t>
      </w:r>
      <w:r>
        <w:t xml:space="preserve"> en </w:t>
      </w:r>
      <w:r>
        <w:rPr>
          <w:i/>
          <w:iCs/>
        </w:rPr>
        <w:t xml:space="preserve">job</w:t>
      </w:r>
      <w:r>
        <w:t xml:space="preserve"> dédié </w:t>
      </w:r>
      <w:r>
        <w:rPr>
          <w:b/>
          <w:bCs/>
        </w:rPr>
        <w:t xml:space="preserve">avant</w:t>
      </w:r>
      <w:r>
        <w:t xml:space="preserve"> la bascule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npm run db:constraints</w:t>
      </w:r>
      <w:r>
        <w:t xml:space="preserve"> (idempotent)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Déploiement </w:t>
      </w:r>
      <w:r>
        <w:rPr>
          <w:i/>
          <w:iCs/>
        </w:rPr>
        <w:t xml:space="preserve">rolling</w:t>
      </w:r>
      <w:r>
        <w:t xml:space="preserve"> / </w:t>
      </w:r>
      <w:r>
        <w:rPr>
          <w:i/>
          <w:iCs/>
        </w:rPr>
        <w:t xml:space="preserve">blue-green</w:t>
      </w:r>
      <w:r>
        <w:t xml:space="preserve"> ; </w:t>
      </w:r>
      <w:r>
        <w:rPr>
          <w:i/>
          <w:iCs/>
        </w:rPr>
        <w:t xml:space="preserve">smoke test</w:t>
      </w:r>
      <w:r>
        <w:t xml:space="preserve">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GET /api/v1/health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automatisé si les sondes échouent</w:t>
      </w:r>
    </w:p>
    <w:p>
      <w:pPr>
        <w:pStyle w:val="Heading3"/>
        <w:spacing w:after="140" w:before="260"/>
      </w:pPr>
      <w:r>
        <w:t xml:space="preserve">10.4 Secrets</w:t>
      </w:r>
    </w:p>
    <w:p>
      <w:pPr>
        <w:spacing w:after="160"/>
      </w:pPr>
      <w:r>
        <w:t xml:space="preserve">Aucun secret dans le dépôt ni dans la base. En production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JWT_ACCESS_SECRET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JWT_REFRESH_SECRET</w:t>
      </w:r>
      <w:r>
        <w:t xml:space="preserve">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openssl rand -base64 48</w:t>
      </w:r>
      <w:r>
        <w:t xml:space="preserve">, stockés au coffre.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chiffrement du secret TOTP utilise une </w:t>
      </w:r>
      <w:r>
        <w:rPr>
          <w:b/>
          <w:bCs/>
        </w:rPr>
        <w:t xml:space="preserve">clé maîtresse KMS</w:t>
      </w:r>
      <w:r>
        <w:t xml:space="preserve"> distincte (remplacer le</w:t>
      </w:r>
    </w:p>
    <w:p>
      <w:pPr>
        <w:spacing w:after="160"/>
      </w:pPr>
      <w:r>
        <w:t xml:space="preserve">  repli dev basé sur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JWT_ACCESS_SECRET</w:t>
      </w:r>
      <w:r>
        <w:t xml:space="preserve"> dans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apps/api/src/auth/auth.service.ts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Clés S3 / SES / Meta / exchangerate.host : au coffre, injectées comme variables</w:t>
      </w:r>
    </w:p>
    <w:p>
      <w:pPr>
        <w:spacing w:after="160"/>
      </w:pPr>
      <w:r>
        <w:t xml:space="preserve">  d'environnement au déploiement. Rotation documentée.</w:t>
      </w:r>
    </w:p>
    <w:p>
      <w:pPr>
        <w:pStyle w:val="Heading3"/>
        <w:spacing w:after="140" w:before="260"/>
      </w:pPr>
      <w:r>
        <w:t xml:space="preserve">10.5 Super-administrateur initial (production)</w:t>
      </w:r>
    </w:p>
    <w:p>
      <w:pPr>
        <w:spacing w:after="160"/>
      </w:pPr>
      <w:r>
        <w:t xml:space="preserve">Ne pas exécuter la partie « comptes de démonstration » du seed. Créer le premier compte par un script ponctuel ou une console Prisma :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node -e "require('argon2').hash(process.argv[1]).then(h=&gt;console.log(h))" 'MOT_DE_PASSE_FORT'
# puis INSERT dans users + user_roles (rôle SUPER_ADMIN) via psql / Prisma Studio</w:t>
      </w:r>
    </w:p>
    <w:p>
      <w:pPr>
        <w:spacing w:after="160"/>
      </w:pPr>
      <w:r>
        <w:t xml:space="preserve">Le seed du </w:t>
      </w:r>
      <w:r>
        <w:rPr>
          <w:b/>
          <w:bCs/>
        </w:rPr>
        <w:t xml:space="preserve">référentiel</w:t>
      </w:r>
      <w:r>
        <w:t xml:space="preserve"> (devises, pays, villes, rôles, permissions, modèles de notification, politiques de rétention) reste à exécuter : il est idempotent et sans PII.</w:t>
      </w:r>
    </w:p>
    <w:p>
      <w:pPr>
        <w:pStyle w:val="Heading3"/>
        <w:spacing w:after="140" w:before="260"/>
      </w:pPr>
      <w:r>
        <w:t xml:space="preserve">10.6 Sauvegardes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PostgreSQL : PITR ≥ 7 jours, sauvegarde complète quotidienne conservée 30 jours,</w:t>
      </w:r>
    </w:p>
    <w:p>
      <w:pPr>
        <w:spacing w:after="160"/>
      </w:pPr>
      <w:r>
        <w:t xml:space="preserve">  </w:t>
      </w:r>
      <w:r>
        <w:rPr>
          <w:b/>
          <w:bCs/>
        </w:rPr>
        <w:t xml:space="preserve">test de restauration trimestriel</w:t>
      </w:r>
      <w:r>
        <w:t xml:space="preserve"> (ENF-DISP-02).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Stockage objet : versioning activé + réplication inter-région.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RPO ≤ 15 min, RTO ≤ 4 h.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11. Exploitation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Sujet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Où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Santé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GET /api/v1/health</w:t>
            </w:r>
            <w:r>
              <w:t xml:space="preserve"> (statut + ping base). Sonde </w:t>
            </w:r>
            <w:r>
              <w:rPr>
                <w:i/>
                <w:iCs/>
              </w:rPr>
              <w:t xml:space="preserve">readiness</w:t>
            </w:r>
            <w:r>
              <w:t xml:space="preserve">/</w:t>
            </w:r>
            <w:r>
              <w:rPr>
                <w:i/>
                <w:iCs/>
              </w:rPr>
              <w:t xml:space="preserve">liveness</w:t>
            </w:r>
            <w:r>
              <w:t xml:space="preserve"> Kubernetes.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Logs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JSON structuré, corrélés par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x-request-id</w:t>
            </w:r>
            <w:r>
              <w:t xml:space="preserve"> ; aucune donnée personnelle en clair.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Journal d'audit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Table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audit_logs</w:t>
            </w:r>
            <w:r>
              <w:t xml:space="preserve"> append-only ; export via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GET /api/v1/admin/audit-logs</w:t>
            </w:r>
            <w:r>
              <w:t xml:space="preserve"> (rôles DAF/super-admin).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Taux de change périmés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Badge dans le back-office ; alerte si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âge &gt; FX_STALE_HOURS</w:t>
            </w:r>
            <w:r>
              <w:t xml:space="preserve">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Files de traitement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Redis/BullMQ (notifications, PDF, images, sync FX) — profondeur et taux d'échec à surveiller.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Rétention RGPD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retention_policies</w:t>
            </w:r>
            <w:r>
              <w:t xml:space="preserve"> + tâche planifiée d'anonymisation/purge (dossier colis 60 mois après livraison — D15).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Rotation des secrets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JWT + clés fournisseurs ; procédure au coffre ; invalidation des sessions à la rotation des clés JWT.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t xml:space="preserve">Restauration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Restaurer la base à un point dans le temps (PITR OVHcloud).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Vérifier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GET /api/v1/health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Rejouer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npm run db:constraints</w:t>
      </w:r>
      <w:r>
        <w:t xml:space="preserve"> (idempotent) si la restauration précède une migration</w:t>
      </w:r>
    </w:p>
    <w:p>
      <w:pPr>
        <w:spacing w:after="160"/>
      </w:pPr>
      <w:r>
        <w:t xml:space="preserve">   de contraintes.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Contrôler la cohérence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SELECT * FROM v_parcel_financials WHERE amount_paid_calc &lt;&gt; amount_paid_stored;</w:t>
      </w:r>
    </w:p>
    <w:p>
      <w:pPr>
        <w:spacing w:after="160"/>
      </w:pPr>
      <w:r>
        <w:t xml:space="preserve">   doit être vide.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12. Dépannage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Symptôme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 probable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Résolution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Configuration d'environnement invalide</w:t>
            </w:r>
            <w:r>
              <w:t xml:space="preserve"> au démarrage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variable manquante/incorrecte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lire le message (chemin + raison), compléter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.env</w:t>
            </w:r>
            <w:r>
              <w:t xml:space="preserve">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FX_RATE_MISSING</w:t>
            </w:r>
            <w:r>
              <w:t xml:space="preserve"> à la création d'un colis ou d'un paiement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aucun taux pour le couple devise → référence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back-office → Taux de change → saisir un taux manuel, ou lancer la synchro.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TARIFF_MISSING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aucun prix/kg pour (destination, mode)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back-office → Tarifs → créer le tarif.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Upload photo refusé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Upload refusé (403)</w:t>
            </w:r>
            <w:r>
              <w:t xml:space="preserve">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stockage objet injoignable / clés invalides / bucket absent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vérifier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S3_*</w:t>
            </w:r>
            <w:r>
              <w:t xml:space="preserve">, l'existence du bucket, l'horloge du serveur (SigV4 est sensible à l'heure).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IDEMPOTENCY_KEY_MISMATCH</w:t>
            </w:r>
            <w:r>
              <w:t xml:space="preserve"> (409)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même clé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Idempotency-Key</w:t>
            </w:r>
            <w:r>
              <w:t xml:space="preserve"> réutilisée avec un corps différent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générer une nouvelle clé côté client pour une nouvelle opération.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UNPAID_DELIVERY_BLOCKED</w:t>
            </w:r>
            <w:r>
              <w:t xml:space="preserve"> au passage à « Livré »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pays en politique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strict</w:t>
            </w:r>
            <w:r>
              <w:t xml:space="preserve">, ou justification absente en politique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derogation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régler le solde, ou fournir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unpaidOverrideReason</w:t>
            </w:r>
            <w:r>
              <w:t xml:space="preserve"> (tracé).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Windows :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Filename too long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ENOTEMPTY</w:t>
            </w:r>
            <w:r>
              <w:t xml:space="preserve"> lors de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npm install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chemin du dépôt trop profond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git config core.longpaths true</w:t>
            </w:r>
            <w:r>
              <w:t xml:space="preserve"> ; déplacer le dépôt vers un chemin court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C:\code\okapi-logistics</w:t>
            </w:r>
            <w:r>
              <w:t xml:space="preserve">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npm warn allow-scripts</w:t>
            </w:r>
            <w:r>
              <w:t xml:space="preserve"> (prisma/argon2/esbuild)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npm 12 bloque les scripts d'installation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npm approve-scripts &lt;paquet&gt;</w:t>
            </w:r>
            <w:r>
              <w:t xml:space="preserve"> puis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npm rebuild &lt;paquet&gt;</w:t>
            </w:r>
            <w:r>
              <w:t xml:space="preserve">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Le back-office renvoie 401 en boucle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jeton de rafraîchissement expiré/révoqué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se reconnecter ; vérifier l'horloge et les secrets JWT côté API.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Sondes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database: down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Postgres injoignable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npm run infra:up</w:t>
            </w:r>
            <w:r>
              <w:t xml:space="preserve"> ; vérifier 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DATABASE_URL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pBdr>
          <w:bottom w:val="single" w:color="D8D6E6" w:sz="6"/>
        </w:pBdr>
        <w:spacing w:after="200"/>
      </w:pPr>
    </w:p>
    <w:p>
      <w:pPr>
        <w:spacing w:after="160"/>
      </w:pPr>
      <w:r>
        <w:rPr>
          <w:i/>
          <w:iCs/>
        </w:rPr>
        <w:t xml:space="preserve">Fin du document 05. Suite : [`06-manuel-agent.md`](06-manuel-agent.md), [`07-manuel-administration.md`](07-manuel-administration.md), [`08-plan-deploiement-multipays.md`](08-plan-deploiement-multipays.md).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976"/>
        <w:sz w:val="15"/>
        <w:szCs w:val="15"/>
      </w:rPr>
      <w:t xml:space="preserve">© 2026 Global Okapi Group. Tous droits réservés.   —   Page </w:t>
    </w:r>
    <w:r>
      <w:rPr>
        <w:color w:val="6A69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A6976"/>
        <w:sz w:val="15"/>
        <w:szCs w:val="15"/>
      </w:rPr>
      <w:t xml:space="preserve"> / </w:t>
    </w:r>
    <w:r>
      <w:rPr>
        <w:color w:val="6A69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6E6" w:sz="4"/>
      </w:pBdr>
    </w:pPr>
    <w:r>
      <w:rPr>
        <w:b/>
        <w:bCs/>
        <w:color w:val="170655"/>
        <w:sz w:val="16"/>
        <w:szCs w:val="16"/>
      </w:rPr>
      <w:t xml:space="preserve">OKAPI LOGISTICS</w:t>
    </w:r>
    <w:r>
      <w:rPr>
        <w:color w:val="6A6976"/>
        <w:sz w:val="16"/>
        <w:szCs w:val="16"/>
      </w:rPr>
      <w:t xml:space="preserve">   ·   Manuel d’installation &amp; de 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E3138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E47911" w:sz="8"/>
      </w:pBdr>
      <w:spacing w:after="160" w:before="400"/>
    </w:pPr>
    <w:rPr>
      <w:rFonts w:ascii="Segoe UI" w:cs="Segoe UI" w:eastAsia="Segoe UI" w:hAnsi="Segoe UI"/>
      <w:b/>
      <w:bCs/>
      <w:color w:val="170655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70655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40"/>
    </w:pPr>
    <w:rPr>
      <w:b/>
      <w:bCs/>
      <w:color w:val="1CA9C9"/>
      <w:sz w:val="23"/>
      <w:szCs w:val="23"/>
    </w:rPr>
  </w:style>
  <w:style w:type="paragraph" w:styleId="Heading4">
    <w:name w:val="Heading 4"/>
    <w:basedOn w:val="Normal"/>
    <w:next w:val="Normal"/>
    <w:pPr>
      <w:spacing w:after="80" w:before="200"/>
    </w:pPr>
    <w:rPr>
      <w:b/>
      <w:bCs/>
      <w:i/>
      <w:iCs/>
      <w:color w:val="6A697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e1ca3a7cecc298b3bff7f114f1e6add482ef9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2026-09-15T16:11:59.788Z</dcterms:created>
  <dcterms:modified xsi:type="dcterms:W3CDTF">2026-09-15T16:11:59.789Z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