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w:t>
      </w:r>
      <w:r>
        <w:t xml:space="preserve"> </w:t>
      </w:r>
      <w:r>
        <w:t xml:space="preserve">‘defensive’</w:t>
      </w:r>
      <w:r>
        <w:t xml:space="preserve"> </w:t>
      </w:r>
      <w:r>
        <w:t xml:space="preserve">and</w:t>
      </w:r>
      <w:r>
        <w:t xml:space="preserve"> </w:t>
      </w:r>
      <w:r>
        <w:t xml:space="preserve">‘fractured’</w:t>
      </w:r>
      <w:r>
        <w:t xml:space="preserve"> </w:t>
      </w:r>
      <w:r>
        <w:t xml:space="preserve">agents were unwilling or unable to accept responsibility for the offence, and were consequently in penal</w:t>
      </w:r>
      <w:r>
        <w:t xml:space="preserve"> </w:t>
      </w:r>
      <w:r>
        <w:t xml:space="preserve">‘dead ends’</w:t>
      </w:r>
      <w:r>
        <w:t xml:space="preserve">; while</w:t>
      </w:r>
      <w:r>
        <w:t xml:space="preserve"> </w:t>
      </w:r>
      <w:r>
        <w:t xml:space="preserve">‘corrective’</w:t>
      </w:r>
      <w:r>
        <w:t xml:space="preserve"> </w:t>
      </w:r>
      <w:r>
        <w:t xml:space="preserve">and</w:t>
      </w:r>
      <w:r>
        <w:t xml:space="preserve"> </w:t>
      </w:r>
      <w:r>
        <w:t xml:space="preserve">‘redemptive’</w:t>
      </w:r>
      <w:r>
        <w:t xml:space="preserve"> </w:t>
      </w:r>
      <w:r>
        <w:t xml:space="preserve">agents had encountered</w:t>
      </w:r>
      <w:r>
        <w:t xml:space="preserve"> </w:t>
      </w:r>
      <w:r>
        <w:t xml:space="preserve">‘turning points’</w:t>
      </w:r>
      <w:r>
        <w:t xml:space="preserve">,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25" w:name="availability"/>
    <w:p>
      <w:pPr>
        <w:pStyle w:val="Heading1"/>
      </w:pPr>
      <w:r>
        <w:t xml:space="preserve">Availability</w:t>
      </w:r>
    </w:p>
    <w:p>
      <w:pPr>
        <w:pStyle w:val="FirstParagraph"/>
      </w:pPr>
      <w:r>
        <w:t xml:space="preserve">Available via</w:t>
      </w:r>
      <w:r>
        <w:t xml:space="preserve"> </w:t>
      </w:r>
      <w:hyperlink r:id="rId20">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mhj1v24\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24">
              <w:r>
                <w:rPr>
                  <w:rStyle w:val="Hyperlink"/>
                </w:rPr>
                <w:t xml:space="preserve">https://www.repository.cam.ac.uk/handle/1810/291515</w:t>
              </w:r>
            </w:hyperlink>
            <w:r>
              <w:t xml:space="preserve">.</w:t>
            </w:r>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2025-11-05T20:57:49Z</dcterms:created>
  <dcterms:modified xsi:type="dcterms:W3CDTF">2025-11-05T20:57:49Z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Identity, desistance and the experience of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https://www.repository.cam.ac.uk/handle/1810/286064</vt:lpwstr>
  </property>
</Properties>
</file>