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availability"/>
    <w:p>
      <w:pPr>
        <w:pStyle w:val="Heading1"/>
      </w:pPr>
      <w:r>
        <w:t xml:space="preserve">Availability</w:t>
      </w:r>
    </w:p>
    <w:p>
      <w:pPr>
        <w:pStyle w:val="FirstParagraph"/>
      </w:pPr>
      <w:r>
        <w:t xml:space="preserve">Full report available via</w:t>
      </w:r>
      <w:r>
        <w:t xml:space="preserve"> </w:t>
      </w:r>
      <w:hyperlink r:id="rId9">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1v24\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13">
              <w:r>
                <w:rPr>
                  <w:rStyle w:val="Hyperlink"/>
                </w:rPr>
                <w:t xml:space="preserve">https://doi.org/10.17863/CAM.38676</w:t>
              </w:r>
            </w:hyperlink>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2026-04-13T09:01:18Z</dcterms:created>
  <dcterms:modified xsi:type="dcterms:W3CDTF">2026-04-13T09:01:18Z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references">
    <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https://www.repository.cam.ac.uk/handle/1810/287561</vt:lpwstr>
  </property>
</Properties>
</file>