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2025-01-13T12:52:21Z</dcterms:created>
  <dcterms:modified xsi:type="dcterms:W3CDTF">2025-01-13T12:52:21Z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ource">
    <vt:lpwstr>www.repository.cam.ac.uk</vt:lpwstr>
  </property>
  <property fmtid="{D5CDD505-2E9C-101B-9397-08002B2CF9AE}" pid="31" name="subtitle">
    <vt:lpwstr>Why we shouldn’t ask people who commit crimes to pay their debts to society</vt:lpwstr>
  </property>
  <property fmtid="{D5CDD505-2E9C-101B-9397-08002B2CF9AE}" pid="32" name="title-block-banner">
    <vt:lpwstr>True</vt:lpwstr>
  </property>
  <property fmtid="{D5CDD505-2E9C-101B-9397-08002B2CF9AE}" pid="33" name="title-block-style">
    <vt:lpwstr>default</vt:lpwstr>
  </property>
  <property fmtid="{D5CDD505-2E9C-101B-9397-08002B2CF9AE}" pid="34" name="toc-title">
    <vt:lpwstr>Table of contents</vt:lpwstr>
  </property>
  <property fmtid="{D5CDD505-2E9C-101B-9397-08002B2CF9AE}" pid="35" name="url">
    <vt:lpwstr>https://www.jcfj.ie/article/false-accounting-why-we-shouldnt-ask-people-who-commit-crimes-to-pay-their-debts-to-society/</vt:lpwstr>
  </property>
</Properties>
</file>