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keynote lecture given in July 2024 to the yearly meeting of British Quakers, as delivered. A publication expanding on it is in preparation and will appear in 2025. The lecture can also be viewed on YouTube.</w:t>
            </w:r>
          </w:p>
        </w:tc>
      </w:tr>
    </w:tbl>
    <w:p>
      <w:pPr>
        <w:pStyle w:val="BodyText"/>
      </w:pPr>
      <w:hyperlink r:id="rId23">
        <w:r>
          <w:rPr>
            <w:rStyle w:val="Hyperlink"/>
          </w:rPr>
          <w:t xml:space="preserve">https://www.youtube.com/watch?v=vwqolkC0nnc</w:t>
        </w:r>
      </w:hyperlink>
    </w:p>
    <w:p>
      <w:r>
        <w:pict>
          <v:rect style="width:0;height:1.5pt" o:hralign="center" o:hrstd="t" o:hr="t"/>
        </w:pict>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 1971 report,</w:t>
      </w:r>
      <w:r>
        <w:t xml:space="preserve"> </w:t>
      </w:r>
      <w:r>
        <w:rPr>
          <w:i/>
          <w:iCs/>
        </w:rPr>
        <w:t xml:space="preserve">Struggle for Justice</w:t>
      </w:r>
      <w:r>
        <w:t xml:space="preserve"> </w:t>
      </w:r>
      <w:r>
        <w:t xml:space="preserve">(</w:t>
      </w:r>
      <w:hyperlink w:anchor="ref-afscStruggleJusticeReport1971">
        <w:r>
          <w:rPr>
            <w:rStyle w:val="Hyperlink"/>
          </w:rPr>
          <w:t xml:space="preserve">American Friends Service Committee 1971</w:t>
        </w:r>
      </w:hyperlink>
      <w:r>
        <w:t xml:space="preserve">)</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w:t>
      </w:r>
      <w:r>
        <w:rPr>
          <w:rStyle w:val="FootnoteReference"/>
        </w:rPr>
        <w:footnoteReference w:id="36"/>
      </w:r>
      <w:r>
        <w:t xml:space="preserve"> </w:t>
      </w:r>
      <w:r>
        <w:t xml:space="preserve">Like these two women, I found the answer to anger was to yield, to accept that it pointed to something terribly wrong: a wrong without justice, a wrong unavenged.</w:t>
      </w:r>
    </w:p>
    <w:p>
      <w:pPr>
        <w:pStyle w:val="BodyText"/>
      </w:pPr>
      <w:r>
        <w:t xml:space="preserve">I found some words from the 1987 Swarthmore Lecture, 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changeddd.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her father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QF&amp;P 23.103.</w:t>
      </w:r>
    </w:p>
  </w:footnote>
  <w:footnote w:id="37">
    <w:p>
      <w:pPr>
        <w:pStyle w:val="FootnoteText"/>
      </w:pPr>
      <w:r>
        <w:rPr>
          <w:rStyle w:val="FootnoteReference"/>
        </w:rPr>
        <w:footnoteRef/>
      </w:r>
      <w:r>
        <w:t xml:space="preserve"> </w:t>
      </w:r>
      <w:r>
        <w:t xml:space="preserve">This is a fiction, of course, but a useful one. None of us has ever actually said:</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Many of these situations can be handled far more productively through techniques such as restorative justice, but these are not always suitable where those involved do not consent to participate. Lampen is reminding us that even if we don’t necessarily want to retaliate, it’s normal to feel powerful emotions if we are wronged—anger,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no legal possibility of release. The penalty is lifelong—almost akin to death by imprisonment. The other 8,000 or so lifers, on reaching the end of the penalty, can apply to the Parole Board for a risk-assessed release, with their decision based on a risk assessment: whether they believe it is necessary for the protection of the public to keep you in prison.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at QF&amp;P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given in July 2024 to the annual meeting of British Quakers, on the topic of who deserves what in punishment</dc:description>
  <dc:language>en-GB</dc:language>
  <cp:keywords>long-term-imprisonment, punishment, quakerism, 2019 london bridge attack</cp:keywords>
  <dcterms:created xsi:type="dcterms:W3CDTF">2024-12-13T21:35:15Z</dcterms:created>
  <dcterms:modified xsi:type="dcterms:W3CDTF">2024-12-13T21:35:15Z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Imprisonment and the challenge of doing justice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https://www.youtube.com/watch?v=vwqolkC0nnc</vt:lpwstr>
  </property>
</Properties>
</file>