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2025-02-13T12:42:47Z</dcterms:created>
  <dcterms:modified xsi:type="dcterms:W3CDTF">2025-02-13T12:42:47Z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False</vt:lpwstr>
  </property>
  <property fmtid="{D5CDD505-2E9C-101B-9397-08002B2CF9AE}" pid="25" name="subtitle">
    <vt:lpwstr>by the Independent Commission on the Experiences of Victims &amp; Long-term Prisoners</vt:lpwstr>
  </property>
  <property fmtid="{D5CDD505-2E9C-101B-9397-08002B2CF9AE}" pid="26" name="title-block-banner">
    <vt:lpwstr>True</vt:lpwstr>
  </property>
  <property fmtid="{D5CDD505-2E9C-101B-9397-08002B2CF9AE}" pid="27" name="title-block-style">
    <vt:lpwstr>default</vt:lpwstr>
  </property>
  <property fmtid="{D5CDD505-2E9C-101B-9397-08002B2CF9AE}" pid="28" name="toc-title">
    <vt:lpwstr>Table of contents</vt:lpwstr>
  </property>
</Properties>
</file>