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Labouring behind bars</w:t>
      </w:r>
    </w:p>
    <w:p>
      <w:pPr>
        <w:pStyle w:val="Subtitle"/>
      </w:pPr>
      <w:r>
        <w:t xml:space="preserve">Assessing international law on working prisoners</w:t>
      </w:r>
    </w:p>
    <w:p>
      <w:pPr>
        <w:pStyle w:val="Author"/>
      </w:pPr>
      <w:r>
        <w:t xml:space="preserve">Ben Jarman</w:t>
      </w:r>
    </w:p>
    <w:p>
      <w:pPr>
        <w:pStyle w:val="Author"/>
      </w:pPr>
      <w:r>
        <w:t xml:space="preserve">Catherine Heard</w:t>
      </w:r>
    </w:p>
    <w:p>
      <w:pPr>
        <w:pStyle w:val="Date"/>
      </w:pPr>
      <w:r>
        <w:t xml:space="preserve">2023-11-09</w:t>
      </w:r>
    </w:p>
    <w:p>
      <w:pPr>
        <w:pStyle w:val="AbstractTitle"/>
      </w:pPr>
      <w:r>
        <w:t xml:space="preserve">Abstract</w:t>
      </w:r>
    </w:p>
    <w:p>
      <w:pPr>
        <w:pStyle w:val="Abstract"/>
      </w:pPr>
      <w:r>
        <w:t xml:space="preserve">This briefing paper explores work in prison through the lens of international human rights law. This is the first of a series of publications in the project</w:t>
      </w:r>
      <w:r>
        <w:t xml:space="preserve"> </w:t>
      </w:r>
      <w:r>
        <w:t xml:space="preserve">‘Unlocking potential: towards effective, sustainable, and ethical provision of work opportunities for prisoners and prison leavers’</w:t>
      </w:r>
      <w:r>
        <w:t xml:space="preserve">.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Labouring behind bars</dc:title>
  <dc:creator>Ben Jarman; Catherine Heard</dc:creator>
  <dc:description>A briefing paper on the international legal framework for regulating prison work and prison labour</dc:description>
  <dc:language>en-GB</dc:language>
  <cp:keywords>forced labour conventions, human rights, international human rights standards, international prison research, labour rights, prison labour, work in prison</cp:keywords>
  <dcterms:created xsi:type="dcterms:W3CDTF">2025-06-19T14:09:19Z</dcterms:created>
  <dcterms:modified xsi:type="dcterms:W3CDTF">2025-06-19T14:09:19Z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paper explores work in prison through the lens of international human rights law. This is the first of a series of publications in the project ‘Unlocking potential: towards effective, sustainable, and ethical provision of work opportunities for prisoners and prison leavers’.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jarmanLabouringBarsAssessing2023.bib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2023-11-09</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Assessing international law on working prisoners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https://eprints.bbk.ac.uk/id/eprint/53263/</vt:lpwstr>
  </property>
</Properties>
</file>