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2024-11-27T14:32:42Z</dcterms:created>
  <dcterms:modified xsi:type="dcterms:W3CDTF">2024-11-27T14:32:42Z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True</vt:lpwstr>
  </property>
  <property fmtid="{D5CDD505-2E9C-101B-9397-08002B2CF9AE}" pid="29" name="secnumdepth">
    <vt:lpwstr>3</vt:lpwstr>
  </property>
  <property fmtid="{D5CDD505-2E9C-101B-9397-08002B2CF9AE}" pid="30" name="subtitle">
    <vt:lpwstr>Adaptation, risk, and reform later in the life course</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https://www.crimeandjustice.org.uk/sites/crimeandjustice.org.uk/files/PSJ%20261%2C%20Mature%20adulthood.pdf</vt:lpwstr>
  </property>
</Properties>
</file>