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Prison work in law and reality</w:t>
      </w:r>
    </w:p>
    <w:p>
      <w:pPr>
        <w:pStyle w:val="Subtitle"/>
      </w:pPr>
      <w:r>
        <w:t xml:space="preserve">Comparative perspectives from Brazil, the UK, and the US</w:t>
      </w:r>
    </w:p>
    <w:p>
      <w:pPr>
        <w:pStyle w:val="Author"/>
      </w:pPr>
      <w:r>
        <w:t xml:space="preserve">Ben Jarman</w:t>
      </w:r>
    </w:p>
    <w:p>
      <w:pPr>
        <w:pStyle w:val="Author"/>
      </w:pPr>
      <w:r>
        <w:t xml:space="preserve">Catherine Heard</w:t>
      </w:r>
    </w:p>
    <w:p>
      <w:pPr>
        <w:pStyle w:val="Date"/>
      </w:pPr>
      <w:r>
        <w:t xml:space="preserve">2024-09-01</w:t>
      </w:r>
    </w:p>
    <w:p>
      <w:pPr>
        <w:pStyle w:val="AbstractTitle"/>
      </w:pPr>
      <w:r>
        <w:t xml:space="preserve">Abstract</w:t>
      </w:r>
    </w:p>
    <w:p>
      <w:pPr>
        <w:pStyle w:val="Abstract"/>
      </w:pPr>
      <w:r>
        <w:t xml:space="preserve">International law provides that work by sentenced prisoners ought to prepare them for life after release. Yet reliable data on the nature, extent and impacts of prison work is lacking in much of the world, and what there is suggests that much prison work is far from voluntary, is unpaid or poorly paid, is unskilled or low-skilled, and does little to improve employment prospects on release. This article compares how prison work is defined and governed in law and shaped by policy, and how it is organised in practice. It describes the operationalisation of key legal provisions relating to prison work in three countries, and compares the purposes for prison work defined in law, the protections available to working prisoners, and the incentives or penalties used to secure participation. It also summarises the limited data available showing how many prisoners perform which kinds of work in each country. Finally, it argues that efforts to bring prison work provision into closer compliance with international standards should be sensitive to local variation, and suggests clarifying questions which could be used in such a reform process.</w:t>
      </w:r>
    </w:p>
    <w:bookmarkStart w:id="21" w:name="availability"/>
    <w:p>
      <w:pPr>
        <w:pStyle w:val="Heading1"/>
      </w:pPr>
      <w:r>
        <w:t xml:space="preserve">Availability</w:t>
      </w:r>
    </w:p>
    <w:p>
      <w:pPr>
        <w:pStyle w:val="FirstParagraph"/>
      </w:pPr>
      <w:r>
        <w:t xml:space="preserve">Accepted manuscript available via</w:t>
      </w:r>
      <w:r>
        <w:t xml:space="preserve"> </w:t>
      </w:r>
      <w:hyperlink r:id="rId20">
        <w:r>
          <w:rPr>
            <w:rStyle w:val="Hyperlink"/>
          </w:rPr>
          <w:t xml:space="preserve">https://eprints.bbk.ac.uk/id/eprint/53597</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597"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5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Prison work in law and reality</dc:title>
  <dc:creator>Ben Jarman; Catherine Heard</dc:creator>
  <dc:description>A journal article accepted for publication in the European Journal of Labour Law.</dc:description>
  <dc:language>en-GB</dc:language>
  <cp:keywords>brazil, comparative legal research, human rights, prison labour, prison work, united kingdom, united states of america</cp:keywords>
  <dcterms:created xsi:type="dcterms:W3CDTF">2024-11-27T14:32:09Z</dcterms:created>
  <dcterms:modified xsi:type="dcterms:W3CDTF">2024-11-27T14:32:09Z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International law provides that work by sentenced prisoners ought to prepare them for life after release. Yet reliable data on the nature, extent and impacts of prison work is lacking in much of the world, and what there is suggests that much prison work is far from voluntary, is unpaid or poorly paid, is unskilled or low-skilled, and does little to improve employment prospects on release. This article compares how prison work is defined and governed in law and shaped by policy, and how it is organised in practice. It describes the operationalisation of key legal provisions relating to prison work in three countries, and compares the purposes for prison work defined in law, the protections available to working prisoners, and the incentives or penalties used to secure participation. It also summarises the limited data available showing how many prisoners perform which kinds of work in each country. Finally, it argues that efforts to bring prison work provision into closer compliance with international standards should be sensitive to local variation, and suggests clarifying questions which could be used in such a reform process.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jarmanPrisonWorkLaw2024.bib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2024-09-01</vt:lpwstr>
  </property>
  <property fmtid="{D5CDD505-2E9C-101B-9397-08002B2CF9AE}" pid="15" name="date-format">
    <vt:lpwstr>iso</vt:lpwstr>
  </property>
  <property fmtid="{D5CDD505-2E9C-101B-9397-08002B2CF9AE}" pid="16" name="doi">
    <vt:lpwstr>10.1177/20319525241263179</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Comparative perspectives from Brazil, the UK, and the US</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https://eprints.bbk.ac.uk/id/eprint/53597</vt:lpwstr>
  </property>
</Properties>
</file>