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68"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67"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bookmarkStart w:id="66" w:name="refs"/>
    <w:bookmarkStart w:id="37"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6">
        <w:r>
          <w:rPr>
            <w:rStyle w:val="Hyperlink"/>
          </w:rPr>
          <w:t xml:space="preserve">10.20933/100001312</w:t>
        </w:r>
      </w:hyperlink>
    </w:p>
    <w:bookmarkEnd w:id="37"/>
    <w:bookmarkStart w:id="39" w:name="X9b0ad5752d18c862ed632da3a0d1f5cb70c6f63"/>
    <w:p>
      <w:pPr>
        <w:pStyle w:val="Bibliography"/>
      </w:pPr>
      <w:r>
        <w:t xml:space="preserve">Ashby, M. P. J. (2020).</w:t>
      </w:r>
      <w:r>
        <w:t xml:space="preserve"> </w:t>
      </w:r>
      <w:hyperlink r:id="rId38">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39"/>
    <w:bookmarkStart w:id="41" w:name="X6a8158a74965d42fffc0b5345fd10d502d2b22c"/>
    <w:p>
      <w:pPr>
        <w:pStyle w:val="Bibliography"/>
      </w:pPr>
      <w:r>
        <w:t xml:space="preserve">Bucerius, S., &amp; Copes, H. (2024).</w:t>
      </w:r>
      <w:r>
        <w:t xml:space="preserve"> </w:t>
      </w:r>
      <w:hyperlink r:id="rId40">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1"/>
    <w:bookmarkStart w:id="43"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2">
        <w:r>
          <w:rPr>
            <w:rStyle w:val="Hyperlink"/>
          </w:rPr>
          <w:t xml:space="preserve">10.5334/dsj-2020-043</w:t>
        </w:r>
      </w:hyperlink>
    </w:p>
    <w:bookmarkEnd w:id="43"/>
    <w:bookmarkStart w:id="45"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4">
        <w:r>
          <w:rPr>
            <w:rStyle w:val="Hyperlink"/>
          </w:rPr>
          <w:t xml:space="preserve">10.21428/cb6ab371.e42226cb</w:t>
        </w:r>
      </w:hyperlink>
    </w:p>
    <w:bookmarkEnd w:id="45"/>
    <w:bookmarkStart w:id="46"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6"/>
    <w:bookmarkStart w:id="48" w:name="Xd0f3c986a2f8c6ed622f36bdd6c690b6cd420a3"/>
    <w:p>
      <w:pPr>
        <w:pStyle w:val="Bibliography"/>
      </w:pPr>
      <w:r>
        <w:t xml:space="preserve">Greene-Colozzi, E., &amp; Freilich, J. D. (2024).</w:t>
      </w:r>
      <w:r>
        <w:t xml:space="preserve"> </w:t>
      </w:r>
      <w:hyperlink r:id="rId47">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8"/>
    <w:bookmarkStart w:id="50"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9">
        <w:r>
          <w:rPr>
            <w:rStyle w:val="Hyperlink"/>
          </w:rPr>
          <w:t xml:space="preserve">https://orda.shef.ac.uk/articles/report/Fostering_Open_Qualitative_Research_-_Final_Project_Report/24807987/1</w:t>
        </w:r>
      </w:hyperlink>
    </w:p>
    <w:bookmarkEnd w:id="50"/>
    <w:bookmarkStart w:id="52"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1">
        <w:r>
          <w:rPr>
            <w:rStyle w:val="Hyperlink"/>
          </w:rPr>
          <w:t xml:space="preserve">10.21428/cb6ab371.15d7c59e</w:t>
        </w:r>
      </w:hyperlink>
    </w:p>
    <w:bookmarkEnd w:id="52"/>
    <w:bookmarkStart w:id="54" w:name="ref-lavigneRedefiningRigorEmbracing2025"/>
    <w:p>
      <w:pPr>
        <w:pStyle w:val="Bibliography"/>
      </w:pPr>
      <w:r>
        <w:t xml:space="preserve">La Vigne, N. (2025).</w:t>
      </w:r>
      <w:r>
        <w:t xml:space="preserve"> </w:t>
      </w:r>
      <w:hyperlink r:id="rId53">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4"/>
    <w:bookmarkStart w:id="56" w:name="ref-nielsenMichaelNielsenOpen"/>
    <w:p>
      <w:pPr>
        <w:pStyle w:val="Bibliography"/>
      </w:pPr>
      <w:r>
        <w:t xml:space="preserve">Nielsen, M. (n.d.). Michael Nielsen: open science now! | TED talk. Retrieved 3 February 2025, from</w:t>
      </w:r>
      <w:r>
        <w:t xml:space="preserve"> </w:t>
      </w:r>
      <w:hyperlink r:id="rId55">
        <w:r>
          <w:rPr>
            <w:rStyle w:val="Hyperlink"/>
          </w:rPr>
          <w:t xml:space="preserve">https://www.ted.com/talks/michael_nielsen_open_science_now</w:t>
        </w:r>
      </w:hyperlink>
    </w:p>
    <w:bookmarkEnd w:id="56"/>
    <w:bookmarkStart w:id="58" w:name="ref-UKRIDevelopingNew2024"/>
    <w:p>
      <w:pPr>
        <w:pStyle w:val="Bibliography"/>
      </w:pPr>
      <w:r>
        <w:t xml:space="preserve">UKRI developing new research data policy framework. (2024, December 13). Retrieved 3 February 2025, from</w:t>
      </w:r>
      <w:r>
        <w:t xml:space="preserve"> </w:t>
      </w:r>
      <w:hyperlink r:id="rId57">
        <w:r>
          <w:rPr>
            <w:rStyle w:val="Hyperlink"/>
          </w:rPr>
          <w:t xml:space="preserve">https://www.ukri.org/news/ukri-developing-new-research-data-policy-framework/</w:t>
        </w:r>
      </w:hyperlink>
    </w:p>
    <w:bookmarkEnd w:id="58"/>
    <w:bookmarkStart w:id="60"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9">
        <w:r>
          <w:rPr>
            <w:rStyle w:val="Hyperlink"/>
          </w:rPr>
          <w:t xml:space="preserve">https://www.repository.cam.ac.uk/handle/1810/344820</w:t>
        </w:r>
      </w:hyperlink>
    </w:p>
    <w:bookmarkEnd w:id="60"/>
    <w:bookmarkStart w:id="62"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1">
        <w:r>
          <w:rPr>
            <w:rStyle w:val="Hyperlink"/>
          </w:rPr>
          <w:t xml:space="preserve">https://bidenwhitehouse.archives.gov/wp-content/uploads/2022/08/08-2022-OSTP-Public-Access-Memo.pdf</w:t>
        </w:r>
      </w:hyperlink>
    </w:p>
    <w:bookmarkEnd w:id="62"/>
    <w:bookmarkStart w:id="64" w:name="ref-wilkinsonFAIRGuidingPrinciples2016"/>
    <w:p>
      <w:pPr>
        <w:pStyle w:val="Bibliography"/>
      </w:pPr>
      <w:r>
        <w:t xml:space="preserve">Wilkinson, M. D., Dumontier, M., Aalbersberg, Ij. J., … Mons, B. (2016).</w:t>
      </w:r>
      <w:r>
        <w:t xml:space="preserve"> </w:t>
      </w:r>
      <w:hyperlink r:id="rId63">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4"/>
    <w:bookmarkStart w:id="65" w:name="ref-youngExpandingScopeTransparency2024"/>
    <w:p>
      <w:pPr>
        <w:pStyle w:val="Bibliography"/>
      </w:pPr>
      <w:r>
        <w:t xml:space="preserve">Young, J. T. N. (2024).</w:t>
      </w:r>
      <w:r>
        <w:t xml:space="preserve"> </w:t>
      </w:r>
      <w:hyperlink r:id="rId47">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5"/>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2025-07-10T09:21:40Z</dcterms:created>
  <dcterms:modified xsi:type="dcterms:W3CDTF">2025-07-10T09:21:40Z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