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vailability"/>
    <w:p>
      <w:pPr>
        <w:pStyle w:val="Heading1"/>
      </w:pPr>
      <w:r>
        <w:t xml:space="preserve">Availability</w:t>
      </w:r>
    </w:p>
    <w:p>
      <w:pPr>
        <w:pStyle w:val="FirstParagraph"/>
      </w:pPr>
      <w:r>
        <w:t xml:space="preserve">Full report available via</w:t>
      </w:r>
      <w:r>
        <w:t xml:space="preserve"> </w:t>
      </w:r>
      <w:hyperlink r:id="rId20">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en\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24">
              <w:r>
                <w:rPr>
                  <w:rStyle w:val="Hyperlink"/>
                </w:rPr>
                <w:t xml:space="preserve">https://doi.org/10.17863/CAM.38676</w:t>
              </w:r>
            </w:hyperlink>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2025-11-19T10:15:19Z</dcterms:created>
  <dcterms:modified xsi:type="dcterms:W3CDTF">2025-11-19T10:15:19Z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references">
    <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https://www.repository.cam.ac.uk/handle/1810/287561</vt:lpwstr>
  </property>
</Properties>
</file>