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Author"/>
      </w:pPr>
      <w:r>
        <w:t xml:space="preserve">Ben Jarman</w:t>
      </w:r>
    </w:p>
    <w:p>
      <w:pPr>
        <w:pStyle w:val="Author"/>
      </w:pPr>
      <w:r>
        <w:t xml:space="preserve">Lucy Delap</w:t>
      </w:r>
    </w:p>
    <w:p>
      <w:pPr>
        <w:pStyle w:val="Author"/>
      </w:pPr>
      <w:r>
        <w:t xml:space="preserve">Louise Jackson</w:t>
      </w:r>
    </w:p>
    <w:p>
      <w:pPr>
        <w:pStyle w:val="Author"/>
      </w:pPr>
      <w:r>
        <w:t xml:space="preserve">Caroline Lanskey</w:t>
      </w:r>
    </w:p>
    <w:p>
      <w:pPr>
        <w:pStyle w:val="Author"/>
      </w:pPr>
      <w:r>
        <w:t xml:space="preserve">Hannah Marshall</w:t>
      </w:r>
    </w:p>
    <w:p>
      <w:pPr>
        <w:pStyle w:val="Author"/>
      </w:pPr>
      <w:r>
        <w:t xml:space="preserve">Loraine Gelsthorpe</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availability"/>
    <w:p>
      <w:pPr>
        <w:pStyle w:val="Heading1"/>
      </w:pPr>
      <w:r>
        <w:t xml:space="preserve">Availability</w:t>
      </w:r>
    </w:p>
    <w:p>
      <w:pPr>
        <w:pStyle w:val="FirstParagraph"/>
      </w:pPr>
      <w:r>
        <w:t xml:space="preserve">Full report available via</w:t>
      </w:r>
      <w:r>
        <w:t xml:space="preserve"> </w:t>
      </w:r>
      <w:hyperlink r:id="rId9">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a\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13">
              <w:r>
                <w:rPr>
                  <w:rStyle w:val="Hyperlink"/>
                </w:rPr>
                <w:t xml:space="preserve">https://doi.org/10.17863/CAM.38676</w:t>
              </w:r>
            </w:hyperlink>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Ben Jarman; Lucy Delap; Louise Jackson; Caroline Lanskey; Hannah Marshall; Loraine Gelsthorpe</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2026-04-10T21:26:47Z</dcterms:created>
  <dcterms:modified xsi:type="dcterms:W3CDTF">2026-04-10T21:26:47Z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jarmanSafeguardingChildrenSecure2018.bib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oi">
    <vt:lpwstr>10.17863/CAM.34871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references">
    <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https://www.repository.cam.ac.uk/handle/1810/287561</vt:lpwstr>
  </property>
</Properties>
</file>