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20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2025-11-18T09:44:42Z</dcterms:created>
  <dcterms:modified xsi:type="dcterms:W3CDTF">2025-11-18T09:44:42Z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cense">
    <vt:lpwstr/>
  </property>
  <property fmtid="{D5CDD505-2E9C-101B-9397-08002B2CF9AE}" pid="22" name="link-citations">
    <vt:lpwstr>True</vt:lpwstr>
  </property>
  <property fmtid="{D5CDD505-2E9C-101B-9397-08002B2CF9AE}" pid="23" name="numbersections">
    <vt:lpwstr>False</vt:lpwstr>
  </property>
  <property fmtid="{D5CDD505-2E9C-101B-9397-08002B2CF9AE}" pid="24" name="pdf-url">
    <vt:lpwstr>https://prisonreformtrust.org.uk/wp-content/uploads/2024/10/ICEVLP-Making-sense-of-sentencing-v328.pdf</vt:lpwstr>
  </property>
  <property fmtid="{D5CDD505-2E9C-101B-9397-08002B2CF9AE}" pid="25" name="subtitle">
    <vt:lpwstr>Doing justice to both victim and prisoner</vt:lpwstr>
  </property>
  <property fmtid="{D5CDD505-2E9C-101B-9397-08002B2CF9AE}" pid="26" name="title-block-banner">
    <vt:lpwstr>True</vt:lpwstr>
  </property>
  <property fmtid="{D5CDD505-2E9C-101B-9397-08002B2CF9AE}" pid="27" name="title-block-style">
    <vt:lpwstr>default</vt:lpwstr>
  </property>
  <property fmtid="{D5CDD505-2E9C-101B-9397-08002B2CF9AE}" pid="28" name="toc-title">
    <vt:lpwstr>Table of contents</vt:lpwstr>
  </property>
  <property fmtid="{D5CDD505-2E9C-101B-9397-08002B2CF9AE}" pid="29" name="url">
    <vt:lpwstr>https://prisonreformtrust.org.uk/independent-commission-calls-for-national-debate-on-sentencing-for-serious-crime/</vt:lpwstr>
  </property>
</Properties>
</file>