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w:t>
      </w:r>
      <w:r>
        <w:t xml:space="preserve"> </w:t>
      </w:r>
      <w:r>
        <w:t xml:space="preserve">‘Unlocking potential: towards effective, sustainable, and ethical provision of work opportunities for prisoners and prison leavers’</w:t>
      </w:r>
      <w:r>
        <w:t xml:space="preserve">.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2025-11-18T10:57:52Z</dcterms:created>
  <dcterms:modified xsi:type="dcterms:W3CDTF">2025-11-18T10:57:52Z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Assessing international law on working prisoners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https://eprints.bbk.ac.uk/id/eprint/53263/</vt:lpwstr>
  </property>
</Properties>
</file>