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22"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20">
        <w:r>
          <w:rPr>
            <w:rStyle w:val="Hyperlink"/>
          </w:rPr>
          <w:t xml:space="preserve">https://prisonreformtrust.org.uk/publication/making-progress</w:t>
        </w:r>
      </w:hyperlink>
      <w:r>
        <w:t xml:space="preserve"> </w:t>
      </w:r>
      <w:r>
        <w:t xml:space="preserve">or via</w:t>
      </w:r>
      <w:r>
        <w:t xml:space="preserve"> </w:t>
      </w:r>
      <w:hyperlink r:id="rId21">
        <w:r>
          <w:rPr>
            <w:rStyle w:val="Hyperlink"/>
          </w:rPr>
          <w:t xml:space="preserve">https://doi.org/10.17863/CAM.89107</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2025-11-18T10:58:07Z</dcterms:created>
  <dcterms:modified xsi:type="dcterms:W3CDTF">2025-11-18T10:58:07Z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isbn">
    <vt:lpwstr>978-1-908504-61-6</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pdf-url">
    <vt:lpwstr>https://prisonreformtrust.org.uk/wp-content/uploads/2022/09/Making_progress.pdf</vt:lpwstr>
  </property>
  <property fmtid="{D5CDD505-2E9C-101B-9397-08002B2CF9AE}" pid="30" name="subtitle">
    <vt:lpwstr>What progression means for people serving the longest sentences</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https://prisonreformtrust.org.uk/publication/making-progress/</vt:lpwstr>
  </property>
</Properties>
</file>