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 xml:space="preserve">Fall term 2020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w:t>
      </w:r>
      <w:r>
        <w:rPr>
          <w:rFonts w:ascii="Calibri" w:eastAsia="Calibri" w:hAnsi="Calibri" w:cs="Calibri"/>
          <w:sz w:val="24"/>
          <w:szCs w:val="24"/>
        </w:rPr>
        <w:t>analytical approaches that can be applied to complex datasets, such as those derived from modern neuroimaging.  After providing the basics of neuroimaging and statistical analysis, we will cover unsupervised as well as supervised learning, associative tech</w:t>
      </w:r>
      <w:r>
        <w:rPr>
          <w:rFonts w:ascii="Calibri" w:eastAsia="Calibri" w:hAnsi="Calibri" w:cs="Calibri"/>
          <w:sz w:val="24"/>
          <w:szCs w:val="24"/>
        </w:rPr>
        <w:t>niques and causal models, and give an introduction into graph theoretical analysis and meta-analyses. We will also provide guidelines for effective data visualization. A basic understanding of statistical analysis and MATLAB/python programming are prerequi</w:t>
      </w:r>
      <w:r>
        <w:rPr>
          <w:rFonts w:ascii="Calibri" w:eastAsia="Calibri" w:hAnsi="Calibri" w:cs="Calibri"/>
          <w:sz w:val="24"/>
          <w:szCs w:val="24"/>
        </w:rPr>
        <w:t xml:space="preserve">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3. Propose a neuroimaging </w:t>
      </w:r>
      <w:r>
        <w:rPr>
          <w:rFonts w:ascii="Calibri" w:eastAsia="Calibri" w:hAnsi="Calibri" w:cs="Calibri"/>
          <w:sz w:val="24"/>
          <w:szCs w:val="24"/>
        </w:rPr>
        <w:t>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77777777"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In the 3-hour long seminar, the instructors will first provide a brief overview of the methodology.  Students will read the assigned articles prior to the class and prepare a critical summary of the article’s strengths and weaknesses. One student will pres</w:t>
      </w:r>
      <w:r>
        <w:rPr>
          <w:rFonts w:ascii="Calibri" w:eastAsia="Calibri" w:hAnsi="Calibri" w:cs="Calibri"/>
          <w:sz w:val="24"/>
          <w:szCs w:val="24"/>
        </w:rPr>
        <w:t xml:space="preserve">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w:t>
      </w:r>
      <w:r>
        <w:rPr>
          <w:rFonts w:ascii="Calibri" w:eastAsia="Calibri" w:hAnsi="Calibri" w:cs="Calibri"/>
          <w:sz w:val="24"/>
          <w:szCs w:val="24"/>
        </w:rPr>
        <w:t>ll present a mock research paper with analyses utilizing on</w:t>
      </w:r>
      <w:r>
        <w:rPr>
          <w:rFonts w:ascii="Calibri" w:eastAsia="Calibri" w:hAnsi="Calibri" w:cs="Calibri"/>
        </w:rPr>
        <w:t xml:space="preserve">e or more of the covered methods. </w:t>
      </w:r>
    </w:p>
    <w:p w14:paraId="00000014"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4</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The session discusses the organization of the course. At the end of the class, a short GitHub and Matla</w:t>
      </w:r>
      <w:r>
        <w:rPr>
          <w:rFonts w:ascii="Calibri" w:eastAsia="Calibri" w:hAnsi="Calibri" w:cs="Calibri"/>
          <w:sz w:val="24"/>
          <w:szCs w:val="24"/>
        </w:rPr>
        <w:t xml:space="preserve">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11</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r>
        <w:rPr>
          <w:rFonts w:ascii="Calibri" w:eastAsia="Calibri" w:hAnsi="Calibri" w:cs="Calibri"/>
          <w:sz w:val="24"/>
          <w:szCs w:val="24"/>
        </w:rPr>
        <w:t>Huntenb</w:t>
      </w:r>
      <w:r>
        <w:rPr>
          <w:rFonts w:ascii="Calibri" w:eastAsia="Calibri" w:hAnsi="Calibri" w:cs="Calibri"/>
          <w:sz w:val="24"/>
          <w:szCs w:val="24"/>
        </w:rPr>
        <w:t>urg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w:t>
      </w:r>
      <w:r>
        <w:rPr>
          <w:rFonts w:ascii="Calibri" w:eastAsia="Calibri" w:hAnsi="Calibri" w:cs="Calibri"/>
          <w:i/>
          <w:sz w:val="24"/>
          <w:szCs w:val="24"/>
        </w:rPr>
        <w:t>uman brain functional connectivity</w:t>
      </w:r>
      <w:r>
        <w:rPr>
          <w:rFonts w:ascii="Calibri" w:eastAsia="Calibri" w:hAnsi="Calibri" w:cs="Calibri"/>
          <w:sz w:val="24"/>
          <w:szCs w:val="24"/>
        </w:rPr>
        <w:t>.​ Gigascience.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r>
        <w:rPr>
          <w:rFonts w:ascii="Calibri" w:eastAsia="Calibri" w:hAnsi="Calibri" w:cs="Calibri"/>
          <w:sz w:val="24"/>
          <w:szCs w:val="24"/>
        </w:rPr>
        <w:t>Jbabdi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mri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Myelin mapping</w:t>
      </w:r>
      <w:r>
        <w:rPr>
          <w:rFonts w:ascii="Calibri" w:eastAsia="Calibri" w:hAnsi="Calibri" w:cs="Calibri"/>
          <w:sz w:val="24"/>
          <w:szCs w:val="24"/>
        </w:rPr>
        <w:t xml:space="preserve"> in matlab</w:t>
      </w:r>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Resting-state functional connectivity mapping in matlab</w:t>
      </w:r>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W03: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18</w:t>
      </w:r>
    </w:p>
    <w:p w14:paraId="0000002B" w14:textId="77777777" w:rsidR="002D135B" w:rsidRDefault="009E169B">
      <w:pPr>
        <w:rPr>
          <w:rFonts w:ascii="Calibri" w:eastAsia="Calibri" w:hAnsi="Calibri" w:cs="Calibri"/>
          <w:sz w:val="24"/>
          <w:szCs w:val="24"/>
        </w:rPr>
      </w:pPr>
      <w:r>
        <w:rPr>
          <w:rFonts w:ascii="Calibri" w:eastAsia="Calibri" w:hAnsi="Calibri" w:cs="Calibri"/>
          <w:sz w:val="24"/>
          <w:szCs w:val="24"/>
        </w:rPr>
        <w:t>The session gives an overview into the generalized linear model and linear mixed effects models. The practical session provides an introduction to SurfStat for Matlab, where an exemplary cross-sectional group comparison of cortical thickness data is provid</w:t>
      </w:r>
      <w:r>
        <w:rPr>
          <w:rFonts w:ascii="Calibri" w:eastAsia="Calibri" w:hAnsi="Calibri" w:cs="Calibri"/>
          <w:sz w:val="24"/>
          <w:szCs w:val="24"/>
        </w:rPr>
        <w:t xml:space="preserve">ed, a covariance network analysis, and longitudinal cortical thickness analysis. </w:t>
      </w:r>
    </w:p>
    <w:p w14:paraId="0000002C" w14:textId="77777777" w:rsidR="002D135B" w:rsidRDefault="009E169B">
      <w:pPr>
        <w:rPr>
          <w:rFonts w:ascii="Calibri" w:eastAsia="Calibri" w:hAnsi="Calibri" w:cs="Calibri"/>
          <w:sz w:val="24"/>
          <w:szCs w:val="24"/>
        </w:rPr>
      </w:pPr>
      <w:r>
        <w:rPr>
          <w:rFonts w:ascii="Calibri" w:eastAsia="Calibri" w:hAnsi="Calibri" w:cs="Calibri"/>
          <w:sz w:val="24"/>
          <w:szCs w:val="24"/>
        </w:rPr>
        <w:lastRenderedPageBreak/>
        <w:t xml:space="preserve"> </w:t>
      </w:r>
    </w:p>
    <w:p w14:paraId="0000002D" w14:textId="77777777" w:rsidR="002D135B" w:rsidRDefault="009E169B">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000002E"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w:t>
      </w:r>
      <w:r>
        <w:rPr>
          <w:rFonts w:ascii="Calibri" w:eastAsia="Calibri" w:hAnsi="Calibri" w:cs="Calibri"/>
          <w:i/>
          <w:sz w:val="24"/>
          <w:szCs w:val="24"/>
        </w:rPr>
        <w:t xml:space="preserve">g. </w:t>
      </w:r>
      <w:r>
        <w:rPr>
          <w:rFonts w:ascii="Calibri" w:eastAsia="Calibri" w:hAnsi="Calibri" w:cs="Calibri"/>
          <w:sz w:val="24"/>
          <w:szCs w:val="24"/>
        </w:rPr>
        <w:t>Neuron. 72(5): 873-84</w:t>
      </w:r>
      <w:r>
        <w:rPr>
          <w:rFonts w:ascii="Calibri" w:eastAsia="Calibri" w:hAnsi="Calibri" w:cs="Calibri"/>
          <w:i/>
          <w:sz w:val="24"/>
          <w:szCs w:val="24"/>
        </w:rPr>
        <w:t xml:space="preserve">  </w:t>
      </w:r>
    </w:p>
    <w:p w14:paraId="0000002F"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Adolescent tuning of association cortex im human structural brain networks.</w:t>
      </w:r>
      <w:r>
        <w:rPr>
          <w:rFonts w:ascii="Calibri" w:eastAsia="Calibri" w:hAnsi="Calibri" w:cs="Calibri"/>
          <w:sz w:val="24"/>
          <w:szCs w:val="24"/>
        </w:rPr>
        <w:t xml:space="preserve"> Cerebral Cortex 2018; 28: 281-294</w:t>
      </w:r>
    </w:p>
    <w:p w14:paraId="00000030"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31" w14:textId="77777777" w:rsidR="002D135B" w:rsidRDefault="009E169B">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00000032" w14:textId="77777777" w:rsidR="002D135B" w:rsidRDefault="009E169B">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3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W04: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25</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The session is focused on exploratory multivariate dimensionality reduction techniques. We will give a theoretical overview of Eigen-decomposition and singular value decompositi</w:t>
      </w:r>
      <w:r>
        <w:rPr>
          <w:rFonts w:ascii="Calibri" w:eastAsia="Calibri" w:hAnsi="Calibri" w:cs="Calibri"/>
          <w:sz w:val="24"/>
          <w:szCs w:val="24"/>
        </w:rPr>
        <w:t>on (SVD). We will then discuss the implementation and interpretation of these techniques with a focus on 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Amico &amp; Goni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Shine, J. M., Breakspear, M., Bell, P. T., Martens, K. A. E., Shine, R., Koyejo, O., ... &amp; Poldrack, R. A. (2019). ​</w:t>
      </w:r>
      <w:r>
        <w:rPr>
          <w:rFonts w:ascii="Calibri" w:eastAsia="Calibri" w:hAnsi="Calibri" w:cs="Calibri"/>
          <w:i/>
          <w:color w:val="222222"/>
          <w:sz w:val="24"/>
          <w:szCs w:val="24"/>
        </w:rPr>
        <w:t xml:space="preserve">Human cognition </w:t>
      </w:r>
      <w:r>
        <w:rPr>
          <w:rFonts w:ascii="Calibri" w:eastAsia="Calibri" w:hAnsi="Calibri" w:cs="Calibri"/>
          <w:i/>
          <w:color w:val="222222"/>
          <w:sz w:val="24"/>
          <w:szCs w:val="24"/>
        </w:rPr>
        <w:t>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E" w14:textId="77777777" w:rsidR="002D135B" w:rsidRDefault="009E169B">
      <w:pPr>
        <w:rPr>
          <w:rFonts w:ascii="Calibri" w:eastAsia="Calibri" w:hAnsi="Calibri" w:cs="Calibri"/>
          <w:sz w:val="24"/>
          <w:szCs w:val="24"/>
          <w:highlight w:val="yellow"/>
        </w:rPr>
      </w:pPr>
      <w:r>
        <w:rPr>
          <w:rFonts w:ascii="Calibri" w:eastAsia="Calibri" w:hAnsi="Calibri" w:cs="Calibri"/>
          <w:sz w:val="24"/>
          <w:szCs w:val="24"/>
          <w:highlight w:val="yellow"/>
        </w:rPr>
        <w:t xml:space="preserve"> </w:t>
      </w:r>
    </w:p>
    <w:p w14:paraId="0000003F"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W05: Associative Techniques (B. Misic)</w:t>
      </w:r>
      <w:r>
        <w:rPr>
          <w:rFonts w:ascii="Calibri" w:eastAsia="Calibri" w:hAnsi="Calibri" w:cs="Calibri"/>
          <w:i/>
          <w:sz w:val="24"/>
          <w:szCs w:val="24"/>
        </w:rPr>
        <w:t xml:space="preserve"> - October 2</w:t>
      </w:r>
    </w:p>
    <w:p w14:paraId="00000040" w14:textId="77777777" w:rsidR="002D135B" w:rsidRDefault="009E169B">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0000004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2" w14:textId="77777777" w:rsidR="002D135B" w:rsidRDefault="009E169B">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0000043" w14:textId="77777777" w:rsidR="002D135B" w:rsidRDefault="009E169B">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lastRenderedPageBreak/>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w:t>
      </w:r>
      <w:r>
        <w:rPr>
          <w:rFonts w:ascii="Calibri" w:eastAsia="Calibri" w:hAnsi="Calibri" w:cs="Calibri"/>
          <w:sz w:val="24"/>
          <w:szCs w:val="24"/>
        </w:rPr>
        <w:t xml:space="preserve"> Nature Medicine. 23(1): 28-38</w:t>
      </w:r>
    </w:p>
    <w:p w14:paraId="00000044" w14:textId="77777777" w:rsidR="002D135B" w:rsidRDefault="009E169B">
      <w:pPr>
        <w:numPr>
          <w:ilvl w:val="0"/>
          <w:numId w:val="16"/>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Kebets, V., Holmes, A. J., Orban, C., Tang, S., Li, J., Sun, N., ... &amp; Yeo, B. T. (2019). Soma</w:t>
      </w:r>
      <w:r>
        <w:rPr>
          <w:rFonts w:ascii="Calibri" w:eastAsia="Calibri" w:hAnsi="Calibri" w:cs="Calibri"/>
          <w:color w:val="222222"/>
          <w:sz w:val="24"/>
          <w:szCs w:val="24"/>
        </w:rPr>
        <w:t>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00000045" w14:textId="77777777" w:rsidR="002D135B" w:rsidRDefault="009E169B">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00000046" w14:textId="77777777" w:rsidR="002D135B" w:rsidRDefault="009E169B">
      <w:pPr>
        <w:numPr>
          <w:ilvl w:val="0"/>
          <w:numId w:val="7"/>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Worsley, K. J., Poline, J. B., Friston, K. J., &amp; Evans, A. C. (1997). Characterizing the response of PET and fMRI data using multivariate linear models. ​</w:t>
      </w:r>
      <w:r>
        <w:rPr>
          <w:rFonts w:ascii="Calibri" w:eastAsia="Calibri" w:hAnsi="Calibri" w:cs="Calibri"/>
          <w:i/>
          <w:color w:val="222222"/>
          <w:sz w:val="24"/>
          <w:szCs w:val="24"/>
        </w:rPr>
        <w:t>NeuroImage</w:t>
      </w:r>
      <w:r>
        <w:rPr>
          <w:rFonts w:ascii="Calibri" w:eastAsia="Calibri" w:hAnsi="Calibri" w:cs="Calibri"/>
          <w:color w:val="222222"/>
          <w:sz w:val="24"/>
          <w:szCs w:val="24"/>
        </w:rPr>
        <w:t>​</w:t>
      </w:r>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w:t>
      </w:r>
      <w:r>
        <w:rPr>
          <w:rFonts w:ascii="Calibri" w:eastAsia="Calibri" w:hAnsi="Calibri" w:cs="Calibri"/>
          <w:color w:val="222222"/>
          <w:sz w:val="24"/>
          <w:szCs w:val="24"/>
        </w:rPr>
        <w:t>(4), 305-319.</w:t>
      </w:r>
    </w:p>
    <w:p w14:paraId="00000047" w14:textId="77777777" w:rsidR="002D135B" w:rsidRDefault="009E169B">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McIntosh, A. R., &amp; Mišić, B. (2013). Multivariate statistical analyses</w:t>
      </w:r>
      <w:r>
        <w:rPr>
          <w:rFonts w:ascii="Calibri" w:eastAsia="Calibri" w:hAnsi="Calibri" w:cs="Calibri"/>
          <w:color w:val="222222"/>
          <w:sz w:val="24"/>
          <w:szCs w:val="24"/>
        </w:rPr>
        <w:t xml:space="preserve">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w:t>
      </w:r>
      <w:r>
        <w:rPr>
          <w:rFonts w:ascii="Calibri" w:eastAsia="Calibri" w:hAnsi="Calibri" w:cs="Calibri"/>
          <w:color w:val="222222"/>
          <w:sz w:val="24"/>
          <w:szCs w:val="24"/>
        </w:rPr>
        <w:t>, 499-525.</w:t>
      </w:r>
    </w:p>
    <w:p w14:paraId="0000004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49" w14:textId="77777777" w:rsidR="002D135B" w:rsidRDefault="009E169B">
      <w:pPr>
        <w:numPr>
          <w:ilvl w:val="0"/>
          <w:numId w:val="24"/>
        </w:numPr>
        <w:rPr>
          <w:rFonts w:ascii="Calibri" w:eastAsia="Calibri" w:hAnsi="Calibri" w:cs="Calibri"/>
          <w:sz w:val="24"/>
          <w:szCs w:val="24"/>
        </w:rPr>
      </w:pPr>
      <w:r>
        <w:rPr>
          <w:rFonts w:ascii="Calibri" w:eastAsia="Calibri" w:hAnsi="Calibri" w:cs="Calibri"/>
          <w:sz w:val="24"/>
          <w:szCs w:val="24"/>
        </w:rPr>
        <w:t>PLS analysis of a sample fMRI data set using the Rotman-Baycrest toolbox.</w:t>
      </w:r>
    </w:p>
    <w:p w14:paraId="0000004A"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4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0000004D"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W06: Clustering (B. Bernhardt) </w:t>
      </w:r>
      <w:r>
        <w:rPr>
          <w:rFonts w:ascii="Calibri" w:eastAsia="Calibri" w:hAnsi="Calibri" w:cs="Calibri"/>
          <w:i/>
          <w:sz w:val="24"/>
          <w:szCs w:val="24"/>
        </w:rPr>
        <w:t>- October 9</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NeuroImage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Neurophysiol.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00000057"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58" w14:textId="77777777"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W07: Confirmatory techniques and causal models (B. Misic) </w:t>
      </w:r>
      <w:r>
        <w:rPr>
          <w:rFonts w:ascii="Calibri" w:eastAsia="Calibri" w:hAnsi="Calibri" w:cs="Calibri"/>
          <w:i/>
          <w:sz w:val="24"/>
          <w:szCs w:val="24"/>
        </w:rPr>
        <w:t>- October 16</w:t>
      </w:r>
    </w:p>
    <w:p w14:paraId="00000059"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Confirmatory analyses to assess “causal” influence, including mediation analysis, path analysis/structural equation modeling (SEM), dynamic causal modeling (DCM) and confirmatory factor analysis.</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B" w14:textId="77777777" w:rsidR="002D135B" w:rsidRDefault="009E169B">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lastRenderedPageBreak/>
        <w:t>Brodersen et al. (2011) ​</w:t>
      </w:r>
      <w:r>
        <w:rPr>
          <w:rFonts w:ascii="Calibri" w:eastAsia="Calibri" w:hAnsi="Calibri" w:cs="Calibri"/>
          <w:i/>
          <w:sz w:val="24"/>
          <w:szCs w:val="24"/>
        </w:rPr>
        <w:t>Generative embedding for mo</w:t>
      </w:r>
      <w:r>
        <w:rPr>
          <w:rFonts w:ascii="Calibri" w:eastAsia="Calibri" w:hAnsi="Calibri" w:cs="Calibri"/>
          <w:i/>
          <w:sz w:val="24"/>
          <w:szCs w:val="24"/>
        </w:rPr>
        <w:t xml:space="preserve">del-based classification of fMRI data. </w:t>
      </w:r>
      <w:r>
        <w:rPr>
          <w:rFonts w:ascii="Calibri" w:eastAsia="Calibri" w:hAnsi="Calibri" w:cs="Calibri"/>
          <w:sz w:val="24"/>
          <w:szCs w:val="24"/>
        </w:rPr>
        <w:t>​</w:t>
      </w:r>
      <w:r>
        <w:rPr>
          <w:rFonts w:ascii="Calibri" w:eastAsia="Calibri" w:hAnsi="Calibri" w:cs="Calibri"/>
          <w:sz w:val="24"/>
          <w:szCs w:val="24"/>
        </w:rPr>
        <w:t>PLoS Comput Biol, 7(6):e1002079.</w:t>
      </w:r>
    </w:p>
    <w:p w14:paraId="0000005C" w14:textId="77777777" w:rsidR="002D135B" w:rsidRDefault="009E169B">
      <w:pPr>
        <w:numPr>
          <w:ilvl w:val="0"/>
          <w:numId w:val="5"/>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Bullmore, E., Horwitz, B., Honey, G., Brammer, M., Williams, S., &amp; Sharma, T. (2000). How good is good enough in path analysis of fMRI </w:t>
      </w:r>
      <w:proofErr w:type="gramStart"/>
      <w:r>
        <w:rPr>
          <w:rFonts w:ascii="Calibri" w:eastAsia="Calibri" w:hAnsi="Calibri" w:cs="Calibri"/>
          <w:color w:val="222222"/>
          <w:sz w:val="24"/>
          <w:szCs w:val="24"/>
        </w:rPr>
        <w:t>data?.</w:t>
      </w:r>
      <w:proofErr w:type="gramEnd"/>
      <w:r>
        <w:rPr>
          <w:rFonts w:ascii="Calibri" w:eastAsia="Calibri" w:hAnsi="Calibri" w:cs="Calibri"/>
          <w:color w:val="222222"/>
          <w:sz w:val="24"/>
          <w:szCs w:val="24"/>
        </w:rPr>
        <w:t xml:space="preserve"> ​</w:t>
      </w:r>
      <w:r>
        <w:rPr>
          <w:rFonts w:ascii="Calibri" w:eastAsia="Calibri" w:hAnsi="Calibri" w:cs="Calibri"/>
          <w:i/>
          <w:color w:val="222222"/>
          <w:sz w:val="24"/>
          <w:szCs w:val="24"/>
        </w:rPr>
        <w:t>NeuroImage</w:t>
      </w:r>
      <w:r>
        <w:rPr>
          <w:rFonts w:ascii="Calibri" w:eastAsia="Calibri" w:hAnsi="Calibri" w:cs="Calibri"/>
          <w:color w:val="222222"/>
          <w:sz w:val="24"/>
          <w:szCs w:val="24"/>
        </w:rPr>
        <w:t>​</w:t>
      </w:r>
      <w:r>
        <w:rPr>
          <w:rFonts w:ascii="Calibri" w:eastAsia="Calibri" w:hAnsi="Calibri" w:cs="Calibri"/>
          <w:color w:val="222222"/>
          <w:sz w:val="24"/>
          <w:szCs w:val="24"/>
        </w:rPr>
        <w:t>, ​</w:t>
      </w:r>
      <w:r>
        <w:rPr>
          <w:rFonts w:ascii="Calibri" w:eastAsia="Calibri" w:hAnsi="Calibri" w:cs="Calibri"/>
          <w:i/>
          <w:color w:val="222222"/>
          <w:sz w:val="24"/>
          <w:szCs w:val="24"/>
        </w:rPr>
        <w:t>11</w:t>
      </w:r>
      <w:r>
        <w:rPr>
          <w:rFonts w:ascii="Calibri" w:eastAsia="Calibri" w:hAnsi="Calibri" w:cs="Calibri"/>
          <w:color w:val="222222"/>
          <w:sz w:val="24"/>
          <w:szCs w:val="24"/>
        </w:rPr>
        <w:t>​</w:t>
      </w:r>
      <w:r>
        <w:rPr>
          <w:rFonts w:ascii="Calibri" w:eastAsia="Calibri" w:hAnsi="Calibri" w:cs="Calibri"/>
          <w:color w:val="222222"/>
          <w:sz w:val="24"/>
          <w:szCs w:val="24"/>
        </w:rPr>
        <w:t>(4), 289-301.</w:t>
      </w:r>
    </w:p>
    <w:p w14:paraId="0000005D" w14:textId="77777777" w:rsidR="002D135B" w:rsidRDefault="009E169B">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 (optional):</w:t>
      </w:r>
    </w:p>
    <w:p w14:paraId="0000005E" w14:textId="77777777" w:rsidR="002D135B" w:rsidRDefault="009E169B">
      <w:pPr>
        <w:numPr>
          <w:ilvl w:val="0"/>
          <w:numId w:val="20"/>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Mišić B., and McIntosh A.R. (2015) Effective Connectivity. In: Arthur W. Toga,editor. ​</w:t>
      </w:r>
      <w:r>
        <w:rPr>
          <w:rFonts w:ascii="Calibri" w:eastAsia="Calibri" w:hAnsi="Calibri" w:cs="Calibri"/>
          <w:i/>
          <w:sz w:val="24"/>
          <w:szCs w:val="24"/>
        </w:rPr>
        <w:t>Brain Mapping: An Encyclopedic Reference</w:t>
      </w:r>
      <w:r>
        <w:rPr>
          <w:rFonts w:ascii="Calibri" w:eastAsia="Calibri" w:hAnsi="Calibri" w:cs="Calibri"/>
          <w:sz w:val="24"/>
          <w:szCs w:val="24"/>
        </w:rPr>
        <w:t>​</w:t>
      </w:r>
      <w:r>
        <w:rPr>
          <w:rFonts w:ascii="Calibri" w:eastAsia="Calibri" w:hAnsi="Calibri" w:cs="Calibri"/>
          <w:sz w:val="24"/>
          <w:szCs w:val="24"/>
        </w:rPr>
        <w:t>, vol. 1, pp. 587-592. Academic Press: Elsevier</w:t>
      </w:r>
    </w:p>
    <w:p w14:paraId="0000005F" w14:textId="77777777" w:rsidR="002D135B" w:rsidRDefault="002D135B">
      <w:pPr>
        <w:shd w:val="clear" w:color="auto" w:fill="FFFFFF"/>
        <w:spacing w:before="240" w:after="240"/>
        <w:rPr>
          <w:rFonts w:ascii="Calibri" w:eastAsia="Calibri" w:hAnsi="Calibri" w:cs="Calibri"/>
          <w:b/>
          <w:sz w:val="24"/>
          <w:szCs w:val="24"/>
        </w:rPr>
      </w:pPr>
    </w:p>
    <w:p w14:paraId="00000060"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No practice session but feed-back on project ideas</w:t>
      </w: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62"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W08:</w:t>
      </w:r>
      <w:r>
        <w:rPr>
          <w:rFonts w:ascii="Calibri" w:eastAsia="Calibri" w:hAnsi="Calibri" w:cs="Calibri"/>
          <w:b/>
          <w:sz w:val="24"/>
          <w:szCs w:val="24"/>
          <w:u w:val="single"/>
        </w:rPr>
        <w:t xml:space="preserve"> Graph theory I (B. Misic) </w:t>
      </w:r>
      <w:r>
        <w:rPr>
          <w:rFonts w:ascii="Calibri" w:eastAsia="Calibri" w:hAnsi="Calibri" w:cs="Calibri"/>
          <w:i/>
          <w:sz w:val="24"/>
          <w:szCs w:val="24"/>
        </w:rPr>
        <w:t xml:space="preserve">- October 23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Betzel, R. F., Avena-Koenigsberger, A., Goñi, J., He, Y., De Reus, M. A., Griffa, A., ... &amp; Van Den Heuvel, M. (2016). ​</w:t>
      </w:r>
      <w:r>
        <w:rPr>
          <w:rFonts w:ascii="Calibri" w:eastAsia="Calibri" w:hAnsi="Calibri" w:cs="Calibri"/>
          <w:i/>
          <w:color w:val="222222"/>
          <w:sz w:val="24"/>
          <w:szCs w:val="24"/>
        </w:rPr>
        <w:t xml:space="preserve">Generative models of </w:t>
      </w:r>
      <w:r>
        <w:rPr>
          <w:rFonts w:ascii="Calibri" w:eastAsia="Calibri" w:hAnsi="Calibri" w:cs="Calibri"/>
          <w:i/>
          <w:color w:val="222222"/>
          <w:sz w:val="24"/>
          <w:szCs w:val="24"/>
        </w:rPr>
        <w:t>the human connectome.</w:t>
      </w:r>
      <w:r>
        <w:rPr>
          <w:rFonts w:ascii="Calibri" w:eastAsia="Calibri" w:hAnsi="Calibri" w:cs="Calibri"/>
          <w:color w:val="222222"/>
          <w:sz w:val="24"/>
          <w:szCs w:val="24"/>
        </w:rPr>
        <w:t>​</w:t>
      </w:r>
      <w:r>
        <w:rPr>
          <w:rFonts w:ascii="Calibri" w:eastAsia="Calibri" w:hAnsi="Calibri" w:cs="Calibri"/>
          <w:color w:val="222222"/>
          <w:sz w:val="24"/>
          <w:szCs w:val="24"/>
        </w:rPr>
        <w:t xml:space="preserve">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Bullmore, E., &amp; Sporns,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Bullmore, E., &amp; Spo</w:t>
      </w:r>
      <w:r>
        <w:rPr>
          <w:rFonts w:ascii="Calibri" w:eastAsia="Calibri" w:hAnsi="Calibri" w:cs="Calibri"/>
          <w:color w:val="222222"/>
          <w:sz w:val="24"/>
          <w:szCs w:val="24"/>
        </w:rPr>
        <w:t>rns,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C" w14:textId="77777777" w:rsidR="002D135B" w:rsidRDefault="002D135B">
      <w:pPr>
        <w:rPr>
          <w:rFonts w:ascii="Calibri" w:eastAsia="Calibri" w:hAnsi="Calibri" w:cs="Calibri"/>
          <w:sz w:val="24"/>
          <w:szCs w:val="24"/>
        </w:rPr>
      </w:pPr>
    </w:p>
    <w:p w14:paraId="0000006D" w14:textId="77777777" w:rsidR="002D135B" w:rsidRDefault="009E169B">
      <w:pPr>
        <w:rPr>
          <w:rFonts w:ascii="Calibri" w:eastAsia="Calibri" w:hAnsi="Calibri" w:cs="Calibri"/>
          <w:i/>
          <w:sz w:val="24"/>
          <w:szCs w:val="24"/>
        </w:rPr>
      </w:pPr>
      <w:r>
        <w:rPr>
          <w:rFonts w:ascii="Calibri" w:eastAsia="Calibri" w:hAnsi="Calibri" w:cs="Calibri"/>
          <w:i/>
          <w:sz w:val="24"/>
          <w:szCs w:val="24"/>
        </w:rPr>
        <w:lastRenderedPageBreak/>
        <w:t xml:space="preserve"> </w:t>
      </w: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W09: Graph theory II (B. Misic) </w:t>
      </w:r>
      <w:r>
        <w:rPr>
          <w:rFonts w:ascii="Calibri" w:eastAsia="Calibri" w:hAnsi="Calibri" w:cs="Calibri"/>
          <w:i/>
          <w:sz w:val="24"/>
          <w:szCs w:val="24"/>
        </w:rPr>
        <w:t>- October 30</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provide further important theoretical and practical insights into graph theoretical analysis (part</w:t>
      </w:r>
      <w:r>
        <w:rPr>
          <w:rFonts w:ascii="Calibri" w:eastAsia="Calibri" w:hAnsi="Calibri" w:cs="Calibri"/>
          <w:sz w:val="24"/>
          <w:szCs w:val="24"/>
        </w:rPr>
        <w: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77777777" w:rsidR="002D135B" w:rsidRDefault="009E169B">
      <w:pPr>
        <w:numPr>
          <w:ilvl w:val="0"/>
          <w:numId w:val="13"/>
        </w:numPr>
        <w:shd w:val="clear" w:color="auto" w:fill="FFFFFF"/>
        <w:spacing w:before="240"/>
        <w:rPr>
          <w:rFonts w:ascii="Calibri" w:eastAsia="Calibri" w:hAnsi="Calibri" w:cs="Calibri"/>
          <w:sz w:val="24"/>
          <w:szCs w:val="24"/>
        </w:rPr>
      </w:pPr>
      <w:r>
        <w:rPr>
          <w:rFonts w:ascii="Calibri" w:eastAsia="Calibri" w:hAnsi="Calibri" w:cs="Calibri"/>
          <w:sz w:val="24"/>
          <w:szCs w:val="24"/>
        </w:rPr>
        <w:t>Goni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7777777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 xml:space="preserve">Wang, P., Kong, R., Kong, X., Liégeois, R., Orban,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S​cience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77777777"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N​ature Neuroscience, 20(3), 340.</w:t>
      </w:r>
    </w:p>
    <w:p w14:paraId="00000076" w14:textId="77777777" w:rsidR="002D135B" w:rsidRDefault="009E169B">
      <w:pPr>
        <w:numPr>
          <w:ilvl w:val="0"/>
          <w:numId w:val="15"/>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Avena-Koenigsberger, A., Misic, B., &amp; Sporns,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N​ature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w:t>
      </w:r>
      <w:r>
        <w:rPr>
          <w:rFonts w:ascii="Calibri" w:eastAsia="Calibri" w:hAnsi="Calibri" w:cs="Calibri"/>
          <w:b/>
          <w:i/>
          <w:sz w:val="24"/>
          <w:szCs w:val="24"/>
        </w:rPr>
        <w:t>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7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W10: Statistical learning (O Benkarim, B. Bernhardt) </w:t>
      </w:r>
      <w:r>
        <w:rPr>
          <w:rFonts w:ascii="Calibri" w:eastAsia="Calibri" w:hAnsi="Calibri" w:cs="Calibri"/>
          <w:i/>
          <w:sz w:val="24"/>
          <w:szCs w:val="24"/>
        </w:rPr>
        <w:t>- November 7</w:t>
      </w:r>
    </w:p>
    <w:p w14:paraId="0000007B"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0000007C"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D" w14:textId="77777777" w:rsidR="002D135B" w:rsidRDefault="009E169B">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 xml:space="preserve">A </w:t>
      </w:r>
      <w:r>
        <w:rPr>
          <w:rFonts w:ascii="Calibri" w:eastAsia="Calibri" w:hAnsi="Calibri" w:cs="Calibri"/>
          <w:i/>
          <w:sz w:val="24"/>
          <w:szCs w:val="24"/>
        </w:rPr>
        <w:t>sensitive and specific neural signature of picture induced negative affect.</w:t>
      </w:r>
      <w:r>
        <w:rPr>
          <w:rFonts w:ascii="Calibri" w:eastAsia="Calibri" w:hAnsi="Calibri" w:cs="Calibri"/>
          <w:sz w:val="24"/>
          <w:szCs w:val="24"/>
        </w:rPr>
        <w:t>​</w:t>
      </w:r>
      <w:r>
        <w:rPr>
          <w:rFonts w:ascii="Calibri" w:eastAsia="Calibri" w:hAnsi="Calibri" w:cs="Calibri"/>
          <w:sz w:val="24"/>
          <w:szCs w:val="24"/>
        </w:rPr>
        <w:t xml:space="preserve"> PLoS Biology, 13(6): e1002180.</w:t>
      </w:r>
    </w:p>
    <w:p w14:paraId="0000007E" w14:textId="77777777" w:rsidR="002D135B" w:rsidRDefault="009E169B">
      <w:pPr>
        <w:numPr>
          <w:ilvl w:val="0"/>
          <w:numId w:val="17"/>
        </w:numPr>
        <w:shd w:val="clear" w:color="auto" w:fill="FFFFFF"/>
        <w:spacing w:after="240"/>
        <w:rPr>
          <w:rFonts w:ascii="Calibri" w:eastAsia="Calibri" w:hAnsi="Calibri" w:cs="Calibri"/>
          <w:sz w:val="24"/>
          <w:szCs w:val="24"/>
        </w:rPr>
      </w:pPr>
      <w:r>
        <w:rPr>
          <w:rFonts w:ascii="Calibri" w:eastAsia="Calibri" w:hAnsi="Calibri" w:cs="Calibri"/>
          <w:sz w:val="24"/>
          <w:szCs w:val="24"/>
        </w:rPr>
        <w:t xml:space="preserve">Paquola et al. (2020) </w:t>
      </w:r>
      <w:r>
        <w:rPr>
          <w:rFonts w:ascii="Calibri" w:eastAsia="Calibri" w:hAnsi="Calibri" w:cs="Calibri"/>
          <w:i/>
          <w:color w:val="131313"/>
          <w:sz w:val="24"/>
          <w:szCs w:val="24"/>
        </w:rPr>
        <w:t xml:space="preserve">A cortical wiring space links cellular architecture, functional dynamics and hierarchies in humans. biorxiv . </w:t>
      </w:r>
      <w:r>
        <w:rPr>
          <w:i/>
          <w:color w:val="333333"/>
          <w:highlight w:val="white"/>
        </w:rPr>
        <w:t xml:space="preserve"> https://doi.org/10.1101/2020.01.08.899583</w:t>
      </w:r>
    </w:p>
    <w:p w14:paraId="0000007F"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80" w14:textId="77777777" w:rsidR="002D135B" w:rsidRDefault="009E169B">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lastRenderedPageBreak/>
        <w:t xml:space="preserve">Supervised prediction task using Nilearn </w:t>
      </w:r>
    </w:p>
    <w:p w14:paraId="00000081" w14:textId="77777777" w:rsidR="002D135B" w:rsidRDefault="002D135B">
      <w:pPr>
        <w:rPr>
          <w:rFonts w:ascii="Calibri" w:eastAsia="Calibri" w:hAnsi="Calibri" w:cs="Calibri"/>
          <w:sz w:val="24"/>
          <w:szCs w:val="24"/>
        </w:rPr>
      </w:pPr>
    </w:p>
    <w:p w14:paraId="00000082" w14:textId="77777777" w:rsidR="002D135B" w:rsidRDefault="009E169B">
      <w:pPr>
        <w:rPr>
          <w:rFonts w:ascii="Calibri" w:eastAsia="Calibri" w:hAnsi="Calibri" w:cs="Calibri"/>
          <w:b/>
          <w:sz w:val="24"/>
          <w:szCs w:val="24"/>
        </w:rPr>
      </w:pPr>
      <w:r>
        <w:rPr>
          <w:rFonts w:ascii="Calibri" w:eastAsia="Calibri" w:hAnsi="Calibri" w:cs="Calibri"/>
          <w:i/>
          <w:sz w:val="24"/>
          <w:szCs w:val="24"/>
        </w:rPr>
        <w:t xml:space="preserve"> </w:t>
      </w:r>
      <w:r>
        <w:rPr>
          <w:rFonts w:ascii="Calibri" w:eastAsia="Calibri" w:hAnsi="Calibri" w:cs="Calibri"/>
          <w:b/>
          <w:sz w:val="24"/>
          <w:szCs w:val="24"/>
        </w:rPr>
        <w:t xml:space="preserve"> </w:t>
      </w:r>
    </w:p>
    <w:p w14:paraId="00000083"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W11: Meta analysis techniques (B. Bernhardt) </w:t>
      </w:r>
      <w:r>
        <w:rPr>
          <w:rFonts w:ascii="Calibri" w:eastAsia="Calibri" w:hAnsi="Calibri" w:cs="Calibri"/>
          <w:i/>
          <w:sz w:val="24"/>
          <w:szCs w:val="24"/>
        </w:rPr>
        <w:t>- November 14</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This session will review methods of identifying and amalgamating data from published and unpublished sources. It will further address methods of evaluating for publication bias and between study h</w:t>
      </w:r>
      <w:r>
        <w:rPr>
          <w:rFonts w:ascii="Calibri" w:eastAsia="Calibri" w:hAnsi="Calibri" w:cs="Calibri"/>
          <w:sz w:val="24"/>
          <w:szCs w:val="24"/>
        </w:rPr>
        <w:t xml:space="preserve">eterogeneity. Finally, we will introduce available tools in the neuroimaging literature (Neurosynth, BrainMap).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w:t>
      </w:r>
      <w:r>
        <w:rPr>
          <w:rFonts w:ascii="Calibri" w:eastAsia="Calibri" w:hAnsi="Calibri" w:cs="Calibri"/>
          <w:sz w:val="24"/>
          <w:szCs w:val="24"/>
        </w:rPr>
        <w:t xml:space="preserve">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w:t>
      </w:r>
      <w:r>
        <w:rPr>
          <w:rFonts w:ascii="Calibri" w:eastAsia="Calibri" w:hAnsi="Calibri" w:cs="Calibri"/>
          <w:sz w:val="24"/>
          <w:szCs w:val="24"/>
        </w:rPr>
        <w:t>PNAS 113(18): E2474-</w:t>
      </w:r>
      <w:r>
        <w:rPr>
          <w:rFonts w:ascii="Calibri" w:eastAsia="Calibri" w:hAnsi="Calibri" w:cs="Calibri"/>
          <w:sz w:val="24"/>
          <w:szCs w:val="24"/>
        </w:rPr>
        <w:t>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Poline, B. Misic &amp; B. Bernhardt) </w:t>
      </w:r>
      <w:r>
        <w:rPr>
          <w:rFonts w:ascii="Calibri" w:eastAsia="Calibri" w:hAnsi="Calibri" w:cs="Calibri"/>
          <w:i/>
          <w:sz w:val="24"/>
          <w:szCs w:val="24"/>
        </w:rPr>
        <w:t>- November 21</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28</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2D135B"/>
    <w:rsid w:val="009E16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1598</Words>
  <Characters>9115</Characters>
  <Application>Microsoft Office Word</Application>
  <DocSecurity>0</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Office</cp:lastModifiedBy>
  <cp:revision>2</cp:revision>
  <dcterms:created xsi:type="dcterms:W3CDTF">2020-09-03T19:38:00Z</dcterms:created>
  <dcterms:modified xsi:type="dcterms:W3CDTF">2020-09-03T19:38:00Z</dcterms:modified>
</cp:coreProperties>
</file>