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-964564</wp:posOffset>
            </wp:positionH>
            <wp:positionV relativeFrom="paragraph">
              <wp:posOffset>-914399</wp:posOffset>
            </wp:positionV>
            <wp:extent cx="7794625" cy="10083621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4625" cy="100836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       {{ognoo}}                         № {{dugaar}}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Захиалга хүргүүлэх тухай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{{chiglel}} аймагт бэлэн бүтээгдэхүүн хүргэлтийн чиглэлээр ажиллаж буй түгээгчийн хоолны мөнгөн олговор олгож өгнө үү.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9.0" w:type="dxa"/>
        <w:jc w:val="left"/>
        <w:tblLayout w:type="fixed"/>
        <w:tblLook w:val="0400"/>
      </w:tblPr>
      <w:tblGrid>
        <w:gridCol w:w="467"/>
        <w:gridCol w:w="3401"/>
        <w:gridCol w:w="2984"/>
        <w:gridCol w:w="2487"/>
        <w:tblGridChange w:id="0">
          <w:tblGrid>
            <w:gridCol w:w="467"/>
            <w:gridCol w:w="3401"/>
            <w:gridCol w:w="2984"/>
            <w:gridCol w:w="2487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Түгээгчийн нэр 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Тээврийн хэрэгсэл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Нийт мөнгөн дүн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{{tug1}}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{{mashin}}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{{niit_mungu}}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{{tug2}}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70.0" w:type="dxa"/>
        <w:jc w:val="center"/>
        <w:tblLayout w:type="fixed"/>
        <w:tblLook w:val="0400"/>
      </w:tblPr>
      <w:tblGrid>
        <w:gridCol w:w="1853"/>
        <w:gridCol w:w="1398"/>
        <w:gridCol w:w="1584"/>
        <w:gridCol w:w="1771"/>
        <w:gridCol w:w="1864"/>
        <w:tblGridChange w:id="0">
          <w:tblGrid>
            <w:gridCol w:w="1853"/>
            <w:gridCol w:w="1398"/>
            <w:gridCol w:w="1584"/>
            <w:gridCol w:w="1771"/>
            <w:gridCol w:w="1864"/>
          </w:tblGrid>
        </w:tblGridChange>
      </w:tblGrid>
      <w:tr>
        <w:trPr>
          <w:cantSplit w:val="0"/>
          <w:trHeight w:val="10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Эхний км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Эцсийн км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Нийт км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Түлш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Нэгж үнэ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4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3223260</wp:posOffset>
            </wp:positionH>
            <wp:positionV relativeFrom="paragraph">
              <wp:posOffset>99695</wp:posOffset>
            </wp:positionV>
            <wp:extent cx="1074485" cy="154767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485" cy="15476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spacing w:after="240" w:line="24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АВТО ТЭЭВЭР ТҮГЭЭЛТИЙН АЛБАНЫ МЕНЕЖЕР                                   Б.Мягмарцэрэн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