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BB2BE" w14:textId="640DF393" w:rsidR="00DC32DD" w:rsidRPr="000158B6" w:rsidRDefault="00DC32DD" w:rsidP="000158B6">
      <w:pPr>
        <w:ind w:firstLine="297"/>
        <w:jc w:val="right"/>
        <w:rPr>
          <w:sz w:val="22"/>
        </w:rPr>
      </w:pPr>
      <w:bookmarkStart w:id="0" w:name="_GoBack"/>
      <w:bookmarkEnd w:id="0"/>
      <w:r w:rsidRPr="000158B6">
        <w:rPr>
          <w:sz w:val="22"/>
        </w:rPr>
        <w:t>株式会社コンポン研究所</w:t>
      </w:r>
      <w:r w:rsidR="002F3E48" w:rsidRPr="000158B6">
        <w:rPr>
          <w:sz w:val="22"/>
        </w:rPr>
        <w:t xml:space="preserve">  201</w:t>
      </w:r>
      <w:r w:rsidR="00FC2726">
        <w:rPr>
          <w:sz w:val="22"/>
        </w:rPr>
        <w:t>9</w:t>
      </w:r>
      <w:r w:rsidRPr="000158B6">
        <w:rPr>
          <w:sz w:val="22"/>
        </w:rPr>
        <w:t>年度受託研究報告書</w:t>
      </w:r>
    </w:p>
    <w:p w14:paraId="13B50E79" w14:textId="28CCF8A9" w:rsidR="00DC32DD" w:rsidRPr="000158B6" w:rsidRDefault="002F3E48" w:rsidP="000158B6">
      <w:pPr>
        <w:ind w:firstLine="297"/>
        <w:jc w:val="right"/>
        <w:rPr>
          <w:sz w:val="22"/>
        </w:rPr>
      </w:pPr>
      <w:r w:rsidRPr="000158B6">
        <w:rPr>
          <w:sz w:val="22"/>
        </w:rPr>
        <w:t>20</w:t>
      </w:r>
      <w:r w:rsidR="00FC2726">
        <w:rPr>
          <w:sz w:val="22"/>
        </w:rPr>
        <w:t>20</w:t>
      </w:r>
      <w:r w:rsidR="00DC32DD" w:rsidRPr="000158B6">
        <w:rPr>
          <w:sz w:val="22"/>
        </w:rPr>
        <w:t>年</w:t>
      </w:r>
      <w:r w:rsidR="00FC2726">
        <w:rPr>
          <w:sz w:val="22"/>
        </w:rPr>
        <w:t>1</w:t>
      </w:r>
      <w:r w:rsidR="00DC32DD" w:rsidRPr="000158B6">
        <w:rPr>
          <w:sz w:val="22"/>
        </w:rPr>
        <w:t>月</w:t>
      </w:r>
      <w:r w:rsidR="00516318">
        <w:rPr>
          <w:sz w:val="22"/>
        </w:rPr>
        <w:t>31</w:t>
      </w:r>
      <w:r w:rsidR="00DC32DD" w:rsidRPr="000158B6">
        <w:rPr>
          <w:sz w:val="22"/>
        </w:rPr>
        <w:t>日</w:t>
      </w:r>
    </w:p>
    <w:p w14:paraId="23F8FD91" w14:textId="77777777" w:rsidR="00DC32DD" w:rsidRPr="008D3BFC" w:rsidRDefault="00DC32DD" w:rsidP="00EF7EA6"/>
    <w:p w14:paraId="222473B4" w14:textId="77777777" w:rsidR="00DC32DD" w:rsidRPr="008D3BFC" w:rsidRDefault="00DC32DD" w:rsidP="00EF7EA6"/>
    <w:p w14:paraId="6B777390" w14:textId="0A125B6D" w:rsidR="00DC32DD" w:rsidRDefault="00DC32DD" w:rsidP="00EF7EA6"/>
    <w:p w14:paraId="7D4A1081" w14:textId="1D680FA3" w:rsidR="00281DCB" w:rsidRDefault="00281DCB" w:rsidP="00EF7EA6"/>
    <w:p w14:paraId="3C2CB3E9" w14:textId="77777777" w:rsidR="00281DCB" w:rsidRPr="008D3BFC" w:rsidRDefault="00281DCB" w:rsidP="00EF7EA6"/>
    <w:p w14:paraId="60995DD6" w14:textId="77777777" w:rsidR="00DC32DD" w:rsidRPr="008D3BFC" w:rsidRDefault="00DC32DD" w:rsidP="00EF7EA6"/>
    <w:p w14:paraId="76B1C4C3" w14:textId="77777777" w:rsidR="00DC32DD" w:rsidRPr="008D3BFC" w:rsidRDefault="00DC32DD" w:rsidP="00EF7EA6"/>
    <w:p w14:paraId="0D55E096" w14:textId="77777777" w:rsidR="002F3E48" w:rsidRPr="000158B6" w:rsidRDefault="002F3E48" w:rsidP="000158B6">
      <w:pPr>
        <w:ind w:firstLine="486"/>
        <w:jc w:val="center"/>
        <w:rPr>
          <w:sz w:val="36"/>
          <w:szCs w:val="36"/>
        </w:rPr>
      </w:pPr>
      <w:r w:rsidRPr="000158B6">
        <w:rPr>
          <w:rFonts w:hint="eastAsia"/>
          <w:sz w:val="36"/>
          <w:szCs w:val="36"/>
        </w:rPr>
        <w:t>情動に注目した人の好き嫌い（</w:t>
      </w:r>
      <w:r w:rsidRPr="000158B6">
        <w:rPr>
          <w:sz w:val="36"/>
          <w:szCs w:val="36"/>
        </w:rPr>
        <w:t>liking）の</w:t>
      </w:r>
    </w:p>
    <w:p w14:paraId="6941AF65" w14:textId="329595B0" w:rsidR="00DC32DD" w:rsidRPr="000158B6" w:rsidRDefault="002F3E48" w:rsidP="000158B6">
      <w:pPr>
        <w:ind w:firstLine="486"/>
        <w:jc w:val="center"/>
        <w:rPr>
          <w:sz w:val="36"/>
          <w:szCs w:val="36"/>
        </w:rPr>
      </w:pPr>
      <w:r w:rsidRPr="000158B6">
        <w:rPr>
          <w:rFonts w:hint="eastAsia"/>
          <w:sz w:val="36"/>
          <w:szCs w:val="36"/>
        </w:rPr>
        <w:t>メカニズムの解明</w:t>
      </w:r>
    </w:p>
    <w:p w14:paraId="17F2960D" w14:textId="77777777" w:rsidR="00DC32DD" w:rsidRPr="008D3BFC" w:rsidRDefault="00DC32DD" w:rsidP="00EF7EA6"/>
    <w:p w14:paraId="50733AD3" w14:textId="1ED7871D" w:rsidR="00DC32DD" w:rsidRDefault="00DC32DD" w:rsidP="00EF7EA6"/>
    <w:p w14:paraId="4D672C11" w14:textId="77777777" w:rsidR="00281DCB" w:rsidRDefault="00281DCB" w:rsidP="00EF7EA6"/>
    <w:p w14:paraId="1F6DBDFB" w14:textId="501E09FE" w:rsidR="00281DCB" w:rsidRDefault="00281DCB" w:rsidP="00EF7EA6"/>
    <w:p w14:paraId="2B723DE0" w14:textId="58BC83BB" w:rsidR="00281DCB" w:rsidRDefault="00281DCB" w:rsidP="00EF7EA6"/>
    <w:p w14:paraId="5316701A" w14:textId="77777777" w:rsidR="00281DCB" w:rsidRPr="008D3BFC" w:rsidRDefault="00281DCB" w:rsidP="00EF7EA6"/>
    <w:p w14:paraId="6FA4A324" w14:textId="77777777" w:rsidR="00DC32DD" w:rsidRPr="000158B6" w:rsidRDefault="00DC32DD" w:rsidP="000158B6">
      <w:pPr>
        <w:ind w:firstLine="486"/>
        <w:jc w:val="center"/>
        <w:rPr>
          <w:sz w:val="36"/>
          <w:szCs w:val="36"/>
          <w:lang w:eastAsia="zh-CN"/>
        </w:rPr>
      </w:pPr>
      <w:r w:rsidRPr="000158B6">
        <w:rPr>
          <w:sz w:val="36"/>
          <w:szCs w:val="36"/>
          <w:lang w:eastAsia="zh-CN"/>
        </w:rPr>
        <w:t>乾　敏郎</w:t>
      </w:r>
    </w:p>
    <w:p w14:paraId="1A138AE6" w14:textId="77777777" w:rsidR="00DC32DD" w:rsidRPr="000158B6" w:rsidRDefault="00DC32DD" w:rsidP="000158B6">
      <w:pPr>
        <w:ind w:firstLine="486"/>
        <w:jc w:val="center"/>
        <w:rPr>
          <w:rFonts w:ascii="Times New Roman" w:eastAsia="DengXian" w:hAnsi="Times New Roman"/>
          <w:sz w:val="36"/>
          <w:szCs w:val="36"/>
          <w:lang w:eastAsia="zh-CN"/>
        </w:rPr>
      </w:pPr>
      <w:r w:rsidRPr="000158B6">
        <w:rPr>
          <w:rFonts w:hint="eastAsia"/>
          <w:sz w:val="36"/>
          <w:szCs w:val="36"/>
        </w:rPr>
        <w:t>前川　亮</w:t>
      </w:r>
    </w:p>
    <w:p w14:paraId="7AC465E7" w14:textId="77777777" w:rsidR="00DC32DD" w:rsidRPr="000158B6" w:rsidRDefault="00DC32DD" w:rsidP="000158B6">
      <w:pPr>
        <w:ind w:firstLine="486"/>
        <w:jc w:val="center"/>
        <w:rPr>
          <w:sz w:val="36"/>
          <w:szCs w:val="36"/>
          <w:lang w:eastAsia="zh-CN"/>
        </w:rPr>
      </w:pPr>
      <w:r w:rsidRPr="000158B6">
        <w:rPr>
          <w:sz w:val="36"/>
          <w:szCs w:val="36"/>
          <w:lang w:eastAsia="zh-CN"/>
        </w:rPr>
        <w:t>追手門学院大学心理学部</w:t>
      </w:r>
    </w:p>
    <w:p w14:paraId="5B8652A4" w14:textId="77777777" w:rsidR="00DC32DD" w:rsidRPr="008D3BFC" w:rsidRDefault="00DC32DD" w:rsidP="00EF7EA6">
      <w:pPr>
        <w:rPr>
          <w:lang w:eastAsia="zh-CN"/>
        </w:rPr>
      </w:pPr>
    </w:p>
    <w:p w14:paraId="4B1D4401" w14:textId="77777777" w:rsidR="00DC32DD" w:rsidRPr="008D3BFC" w:rsidRDefault="00DC32DD" w:rsidP="00EF7EA6">
      <w:pPr>
        <w:rPr>
          <w:lang w:eastAsia="zh-CN"/>
        </w:rPr>
      </w:pPr>
    </w:p>
    <w:p w14:paraId="3CC6BFD1" w14:textId="77777777" w:rsidR="00DC32DD" w:rsidRPr="008D3BFC" w:rsidRDefault="00DC32DD" w:rsidP="00EF7EA6">
      <w:pPr>
        <w:rPr>
          <w:lang w:eastAsia="zh-CN"/>
        </w:rPr>
      </w:pPr>
    </w:p>
    <w:p w14:paraId="2FB98C85" w14:textId="77777777" w:rsidR="00DC32DD" w:rsidRPr="008D3BFC" w:rsidRDefault="00DC32DD" w:rsidP="00EF7EA6">
      <w:pPr>
        <w:rPr>
          <w:lang w:eastAsia="zh-CN"/>
        </w:rPr>
      </w:pPr>
    </w:p>
    <w:p w14:paraId="5F51CAEB" w14:textId="6A529E1A" w:rsidR="008E7A3A" w:rsidRDefault="00DC32DD" w:rsidP="003A4BCA">
      <w:r>
        <w:br w:type="page"/>
      </w:r>
    </w:p>
    <w:p w14:paraId="42EDC849" w14:textId="32C6ACEA" w:rsidR="002F3E48" w:rsidRPr="002F3E48" w:rsidRDefault="002F3E48" w:rsidP="006B4E73">
      <w:pPr>
        <w:pStyle w:val="1"/>
      </w:pPr>
      <w:r w:rsidRPr="002F3E48">
        <w:rPr>
          <w:rFonts w:hint="eastAsia"/>
        </w:rPr>
        <w:lastRenderedPageBreak/>
        <w:t>不確定性下の意思決定への情動の影響と個人差の研究</w:t>
      </w:r>
    </w:p>
    <w:p w14:paraId="493C3445" w14:textId="77777777" w:rsidR="00DC32DD" w:rsidRPr="00C3786E" w:rsidRDefault="00DC32DD" w:rsidP="006B4E73">
      <w:pPr>
        <w:pStyle w:val="2"/>
        <w:spacing w:before="180"/>
      </w:pPr>
      <w:r w:rsidRPr="00C3786E">
        <w:rPr>
          <w:rFonts w:hint="eastAsia"/>
        </w:rPr>
        <w:t>背景</w:t>
      </w:r>
    </w:p>
    <w:p w14:paraId="25AE23F8" w14:textId="6BBF3CF7" w:rsidR="00DC32DD" w:rsidRDefault="005D2960" w:rsidP="00EF7EA6">
      <w:pPr>
        <w:pStyle w:val="3"/>
        <w:spacing w:before="180"/>
      </w:pPr>
      <w:r>
        <w:rPr>
          <w:rFonts w:hint="eastAsia"/>
        </w:rPr>
        <w:t>アイオワ・ギャンブル課題</w:t>
      </w:r>
    </w:p>
    <w:p w14:paraId="1BDFB7D6" w14:textId="6AC09630" w:rsidR="006518C0" w:rsidRDefault="006518C0" w:rsidP="006518C0">
      <w:r>
        <w:rPr>
          <w:rFonts w:hint="eastAsia"/>
        </w:rPr>
        <w:t>日常生活の中で，人は必ずしも合理的とはいえない行動をとることがある。たとえば，移動手段の選択などで，合理的なリスク計算の結果，自動車で移動するよりも飛行機を利用したほうが，はるかに生存率が高いことを示されても，飛行機より自動車による移動を選択してしまう人は多い。</w:t>
      </w:r>
      <w:r>
        <w:fldChar w:fldCharType="begin"/>
      </w:r>
      <w:r>
        <w:instrText xml:space="preserve"> ADDIN EN.CITE &lt;EndNote&gt;&lt;Cite AuthorYear="1"&gt;&lt;Author&gt;Damasio&lt;/Author&gt;&lt;Year&gt;1994&lt;/Year&gt;&lt;RecNum&gt;811&lt;/RecNum&gt;&lt;DisplayText&gt;Damasio (1994)&lt;/DisplayText&gt;&lt;record&gt;&lt;rec-number&gt;811&lt;/rec-number&gt;&lt;foreign-keys&gt;&lt;key app="EN" db-id="5ppdtzwa8zzxfxeft21v5aeddps2dsfvtfzx" timestamp="1513542503"&gt;811&lt;/key&gt;&lt;/foreign-keys&gt;&lt;ref-type name="Book"&gt;6&lt;/ref-type&gt;&lt;contributors&gt;&lt;authors&gt;&lt;author&gt;&lt;style face="normal" font="default" charset="128" size="100%"&gt;Damasio, A. R.&lt;/style&gt;&lt;/author&gt;&lt;/authors&gt;&lt;translated-authors&gt;&lt;author&gt;&lt;style face="normal" font="default" charset="128" size="100%"&gt;田中三彦&lt;/style&gt;&lt;/author&gt;&lt;/translated-authors&gt;&lt;/contributors&gt;&lt;titles&gt;&lt;title&gt;Descartes&amp;apos; error: Emotion, reason, and the human brain&lt;/title&gt;&lt;translated-title&gt;&lt;style face="normal" font="default" charset="128" size="100%"&gt;生存する脳―心と脳と身体の神秘&lt;/style&gt;&lt;/translated-title&gt;&lt;/titles&gt;&lt;dates&gt;&lt;year&gt;1994&lt;/year&gt;&lt;/dates&gt;&lt;pub-location&gt;New York&lt;/pub-location&gt;&lt;publisher&gt;Putnam&lt;/publisher&gt;&lt;isbn&gt;4-06-210041-X&lt;/isbn&gt;&lt;urls&gt;&lt;/urls&gt;&lt;/record&gt;&lt;/Cite&gt;&lt;/EndNote&gt;</w:instrText>
      </w:r>
      <w:r>
        <w:fldChar w:fldCharType="separate"/>
      </w:r>
      <w:r>
        <w:rPr>
          <w:noProof/>
        </w:rPr>
        <w:t>Damasio (1994)</w:t>
      </w:r>
      <w:r>
        <w:fldChar w:fldCharType="end"/>
      </w:r>
      <w:r>
        <w:t>は，そのような人間の行動には身体的な情動が深く関与していると考え，すべての行動が「情動」による影響下に置かれていると主張する「ソマティック・マーカー仮説</w:t>
      </w:r>
      <w:r w:rsidR="003E3945">
        <w:rPr>
          <w:rFonts w:hint="eastAsia"/>
        </w:rPr>
        <w:t>（Somatic Marker Hypothesis, SMH）</w:t>
      </w:r>
      <w:r>
        <w:t>」を提案した。この仮説では，外界環境になんらかの変化があったとき，自動的に身体状態の</w:t>
      </w:r>
      <w:r>
        <w:rPr>
          <w:rFonts w:hint="eastAsia"/>
        </w:rPr>
        <w:t>変化が生じると考える。その身体状態は対象の価値（有益さや有害さ）を反映しており，したがって身体状態の情報が脳に伝えられるとき，その情報は対象の価値を示すマーカー（ソマティック・マーカー）として働く。</w:t>
      </w:r>
    </w:p>
    <w:p w14:paraId="32C06FEC" w14:textId="5BCE2C72" w:rsidR="00751DF5" w:rsidRDefault="006518C0" w:rsidP="006518C0">
      <w:r>
        <w:fldChar w:fldCharType="begin"/>
      </w:r>
      <w:r>
        <w:instrText xml:space="preserve"> ADDIN EN.CITE &lt;EndNote&gt;&lt;Cite AuthorYear="1"&gt;&lt;Author&gt;Bechara&lt;/Author&gt;&lt;Year&gt;1994&lt;/Year&gt;&lt;RecNum&gt;600&lt;/RecNum&gt;&lt;DisplayText&gt;Bechara, Damasio, Damasio, and Anderson (1994)&lt;/DisplayText&gt;&lt;record&gt;&lt;rec-number&gt;600&lt;/rec-number&gt;&lt;foreign-keys&gt;&lt;key app="EN" db-id="5ppdtzwa8zzxfxeft21v5aeddps2dsfvtfzx" timestamp="1473734169"&gt;600&lt;/key&gt;&lt;/foreign-keys&gt;&lt;ref-type name="Journal Article"&gt;17&lt;/ref-type&gt;&lt;contributors&gt;&lt;authors&gt;&lt;author&gt;Bechara, Antoine&lt;/author&gt;&lt;author&gt;Damasio, Antonio R&lt;/author&gt;&lt;author&gt;Damasio, Hanna&lt;/author&gt;&lt;author&gt;Anderson, Steven W&lt;/author&gt;&lt;/authors&gt;&lt;/contributors&gt;&lt;auth-address&gt;Department of Neurology, University of Iowa College of Medicine, Iowa City 52242.&lt;/auth-address&gt;&lt;titles&gt;&lt;title&gt;Insensitivity to future consequences following damage to human prefrontal cortex&lt;/title&gt;&lt;secondary-title&gt;Cognition&lt;/secondary-title&gt;&lt;/titles&gt;&lt;periodical&gt;&lt;full-title&gt;Cognition&lt;/full-title&gt;&lt;abbr-1&gt;Cognition&lt;/abbr-1&gt;&lt;abbr-2&gt;Cognition&lt;/abbr-2&gt;&lt;/periodical&gt;&lt;pages&gt;7-15&lt;/pages&gt;&lt;volume&gt;50&lt;/volume&gt;&lt;number&gt;1&lt;/number&gt;&lt;keywords&gt;&lt;keyword&gt;Adult&lt;/keyword&gt;&lt;keyword&gt;Aged&lt;/keyword&gt;&lt;keyword&gt;Aged, 80 and over&lt;/keyword&gt;&lt;keyword&gt;Brain Damage, Chronic/*physiopathology/psychology&lt;/keyword&gt;&lt;keyword&gt;Concept Formation/physiology&lt;/keyword&gt;&lt;keyword&gt;Decision Making/*physiology&lt;/keyword&gt;&lt;keyword&gt;Female&lt;/keyword&gt;&lt;keyword&gt;Humans&lt;/keyword&gt;&lt;keyword&gt;Male&lt;/keyword&gt;&lt;keyword&gt;Mental Recall/physiology&lt;/keyword&gt;&lt;keyword&gt;Middle Aged&lt;/keyword&gt;&lt;keyword&gt;*Motivation&lt;/keyword&gt;&lt;keyword&gt;Neuropsychological Tests&lt;/keyword&gt;&lt;keyword&gt;Prefrontal Cortex/*physiopathology&lt;/keyword&gt;&lt;/keywords&gt;&lt;dates&gt;&lt;year&gt;1994&lt;/year&gt;&lt;pub-dates&gt;&lt;date&gt;Apr-Jun&lt;/date&gt;&lt;/pub-dates&gt;&lt;/dates&gt;&lt;isbn&gt;0010-0277&lt;/isbn&gt;&lt;accession-num&gt;8039375&lt;/accession-num&gt;&lt;urls&gt;&lt;related-urls&gt;&lt;url&gt;https://www.ncbi.nlm.nih.gov/pubmed/8039375&lt;/url&gt;&lt;/related-urls&gt;&lt;/urls&gt;&lt;custom4&gt;Iowa&lt;/custom4&gt;&lt;/record&gt;&lt;/Cite&gt;&lt;/EndNote&gt;</w:instrText>
      </w:r>
      <w:r>
        <w:fldChar w:fldCharType="separate"/>
      </w:r>
      <w:r>
        <w:rPr>
          <w:noProof/>
        </w:rPr>
        <w:t>Bechara, Damasio, Damasio, and Anderson (1994)</w:t>
      </w:r>
      <w:r>
        <w:fldChar w:fldCharType="end"/>
      </w:r>
      <w:r>
        <w:t>は</w:t>
      </w:r>
      <w:r w:rsidR="003E3945">
        <w:rPr>
          <w:rFonts w:hint="eastAsia"/>
        </w:rPr>
        <w:t>S</w:t>
      </w:r>
      <w:r w:rsidR="003E3945">
        <w:t>MH</w:t>
      </w:r>
      <w:r>
        <w:t>を実験的に検証するために，アイオア・</w:t>
      </w:r>
      <w:r w:rsidR="00751DF5">
        <w:t>ギャンブル</w:t>
      </w:r>
      <w:r>
        <w:t>課題</w:t>
      </w:r>
      <w:r w:rsidR="003E3945">
        <w:rPr>
          <w:rFonts w:hint="eastAsia"/>
        </w:rPr>
        <w:t>（Iowa Gambling Task, IGT）</w:t>
      </w:r>
      <w:r>
        <w:t>と呼ばれる実験を考案した。実験の参加者は4組のカードの山から1つを選び，そこに書かれた金額を獲得した。4つの山には，長期的に利益を得る良い山と，長期的に損失を被る悪い山があった。このとき参加者の皮膚伝導反応（Skin Conductance Response; SCR）を記録すると，良い山を選ぶ前に比べて悪い山を選ぶ前に大きな反応がみられた</w:t>
      </w:r>
      <w:r>
        <w:fldChar w:fldCharType="begin">
          <w:fldData xml:space="preserve">PEVuZE5vdGU+PENpdGU+PEF1dGhvcj5CZWNoYXJhPC9BdXRob3I+PFllYXI+MTk5NjwvWWVhcj48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</w:fldData>
        </w:fldChar>
      </w:r>
      <w:r>
        <w:instrText xml:space="preserve"> ADDIN EN.CITE </w:instrText>
      </w:r>
      <w:r>
        <w:fldChar w:fldCharType="begin">
          <w:fldData xml:space="preserve">PEVuZE5vdGU+PENpdGU+PEF1dGhvcj5CZWNoYXJhPC9BdXRob3I+PFllYXI+MTk5NjwvWWVhcj48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</w:fldData>
        </w:fldChar>
      </w:r>
      <w:r>
        <w:instrText xml:space="preserve"> ADDIN EN.CITE.DATA </w:instrText>
      </w:r>
      <w:r>
        <w:fldChar w:fldCharType="end"/>
      </w:r>
      <w:r>
        <w:fldChar w:fldCharType="separate"/>
      </w:r>
      <w:r>
        <w:rPr>
          <w:noProof/>
        </w:rPr>
        <w:t>(Bechara, Damasio, Tranel, &amp; Damasio, 1997; Bechara, Tranel, Damasio, &amp; Damasio, 1996)</w:t>
      </w:r>
      <w:r>
        <w:fldChar w:fldCharType="end"/>
      </w:r>
      <w:r>
        <w:t>。ここで重要なことは，参加者が山の良し悪しを自覚的に認識する前に反応が見られていることで，身体状態が無自覚的に山の価値に反応していることがわかる。さらに，前頭前野腹内側部を損傷した患者で同様の実験を行うと，選択前のSCRはみられず，さらに患者は実験の終わりまで悪い山への選好を示し続けた。このことは，SCRが山の良し悪しの情報を与えており，損傷患者はその手がかりを得られなかったために良い選択ができなかったことを示唆してる。</w:t>
      </w:r>
      <w:r>
        <w:fldChar w:fldCharType="begin"/>
      </w:r>
      <w:r>
        <w:instrText xml:space="preserve"> ADDIN EN.CITE &lt;EndNote&gt;&lt;Cite AuthorYear="1"&gt;&lt;Author&gt;Bechara&lt;/Author&gt;&lt;Year&gt;2005&lt;/Year&gt;&lt;RecNum&gt;666&lt;/RecNum&gt;&lt;DisplayText&gt;Bechara and Damasio (2005)&lt;/DisplayText&gt;&lt;record&gt;&lt;rec-number&gt;666&lt;/rec-number&gt;&lt;foreign-keys&gt;&lt;key app="EN" db-id="5ppdtzwa8zzxfxeft21v5aeddps2dsfvtfzx" timestamp="1485416612"&gt;666&lt;/key&gt;&lt;/foreign-keys&gt;&lt;ref-type name="Journal Article"&gt;17&lt;/ref-type&gt;&lt;contributors&gt;&lt;authors&gt;&lt;author&gt;Bechara, Antoine&lt;/author&gt;&lt;author&gt;Damasio, Antonio R&lt;/author&gt;&lt;/authors&gt;&lt;/contributors&gt;&lt;titles&gt;&lt;title&gt;The somatic marker hypothesis: A neural theory of economic decision&lt;/title&gt;&lt;secondary-title&gt;Games and economic behavior&lt;/secondary-title&gt;&lt;/titles&gt;&lt;periodical&gt;&lt;full-title&gt;Games and economic behavior&lt;/full-title&gt;&lt;/periodical&gt;&lt;pages&gt;336-372&lt;/pages&gt;&lt;volume&gt;52&lt;/volume&gt;&lt;number&gt;2&lt;/number&gt;&lt;dates&gt;&lt;year&gt;2005&lt;/year&gt;&lt;/dates&gt;&lt;isbn&gt;0899-8256&lt;/isbn&gt;&lt;urls&gt;&lt;/urls&gt;&lt;custom4&gt;&lt;style face="normal" font="default" size="100%"&gt;Iowa, &lt;/style&gt;&lt;style face="normal" font="default" charset="128" size="100%"&gt;意思決定&lt;/style&gt;&lt;/custom4&gt;&lt;/record&gt;&lt;/Cite&gt;&lt;/EndNote&gt;</w:instrText>
      </w:r>
      <w:r>
        <w:fldChar w:fldCharType="separate"/>
      </w:r>
      <w:r>
        <w:rPr>
          <w:noProof/>
        </w:rPr>
        <w:t>Bechara and Damasio (2005)</w:t>
      </w:r>
      <w:r>
        <w:fldChar w:fldCharType="end"/>
      </w:r>
      <w:r>
        <w:t>はこのことから，身体状態が無自覚的に選択の価値を反映しており，意思決定に影響を与えていると主張した。</w:t>
      </w:r>
    </w:p>
    <w:p w14:paraId="663CB1E0" w14:textId="6EFBEE66" w:rsidR="00F05228" w:rsidRDefault="00527772" w:rsidP="00527772">
      <w:pPr>
        <w:pStyle w:val="3"/>
        <w:spacing w:before="180"/>
      </w:pPr>
      <w:r>
        <w:rPr>
          <w:rFonts w:hint="eastAsia"/>
        </w:rPr>
        <w:t>前頭前野と認知セットシフト</w:t>
      </w:r>
    </w:p>
    <w:p w14:paraId="0E76D1CF" w14:textId="529B9E95" w:rsidR="00527772" w:rsidRDefault="003E3945" w:rsidP="00527772">
      <w:r>
        <w:rPr>
          <w:rFonts w:hint="eastAsia"/>
        </w:rPr>
        <w:t>IGTは特に</w:t>
      </w:r>
      <w:r>
        <w:t>前頭葉</w:t>
      </w:r>
      <w:r>
        <w:rPr>
          <w:rFonts w:hint="eastAsia"/>
        </w:rPr>
        <w:t>を</w:t>
      </w:r>
      <w:r>
        <w:t>損傷した患者の意思決定</w:t>
      </w:r>
      <w:r>
        <w:rPr>
          <w:rFonts w:hint="eastAsia"/>
        </w:rPr>
        <w:t>機能</w:t>
      </w:r>
      <w:r>
        <w:t>検査としてよく用いられる</w:t>
      </w:r>
      <w:r>
        <w:fldChar w:fldCharType="begin"/>
      </w:r>
      <w:r>
        <w:instrText xml:space="preserve"> ADDIN EN.CITE &lt;EndNote&gt;&lt;Cite&gt;&lt;Author&gt;Chiu&lt;/Author&gt;&lt;Year&gt;2018&lt;/Year&gt;&lt;RecNum&gt;1089&lt;/RecNum&gt;&lt;DisplayText&gt;(Chiu, Huang, Duann, &amp;amp; Lin, 2018)&lt;/DisplayText&gt;&lt;record&gt;&lt;rec-number&gt;1089&lt;/rec-number&gt;&lt;foreign-keys&gt;&lt;key app="EN" db-id="5ppdtzwa8zzxfxeft21v5aeddps2dsfvtfzx" timestamp="1547382418"&gt;1089&lt;/key&gt;&lt;/foreign-keys&gt;&lt;ref-type name="Journal Article"&gt;17&lt;/ref-type&gt;&lt;contributors&gt;&lt;authors&gt;&lt;author&gt;Chiu, Yao-Chu&lt;/author&gt;&lt;author&gt;Huang, Jong-Tsun&lt;/author&gt;&lt;author&gt;Duann, Jeng-Ren&lt;/author&gt;&lt;author&gt;Lin, Ching-Hung&lt;/author&gt;&lt;/authors&gt;&lt;/contributors&gt;&lt;titles&gt;&lt;title&gt;Twenty Years After the Iowa Gambling Task: Rationality, Emotion, and Decision-Making&lt;/title&gt;&lt;secondary-title&gt;Frontiers in psychology&lt;/secondary-title&gt;&lt;/titles&gt;&lt;periodical&gt;&lt;full-title&gt;Frontiers in Psychology&lt;/full-title&gt;&lt;abbr-1&gt;Front. Psychol.&lt;/abbr-1&gt;&lt;abbr-2&gt;Front Psychol&lt;/abbr-2&gt;&lt;/periodical&gt;&lt;pages&gt;2353&lt;/pages&gt;&lt;volume&gt;8&lt;/volume&gt;&lt;dates&gt;&lt;year&gt;2018&lt;/year&gt;&lt;/dates&gt;&lt;isbn&gt;1664-1078&lt;/isbn&gt;&lt;urls&gt;&lt;/urls&gt;&lt;custom4&gt;Iowa&lt;/custom4&gt;&lt;/record&gt;&lt;/Cite&gt;&lt;/EndNote&gt;</w:instrText>
      </w:r>
      <w:r>
        <w:fldChar w:fldCharType="separate"/>
      </w:r>
      <w:r>
        <w:rPr>
          <w:noProof/>
        </w:rPr>
        <w:t>(Chiu, Huang, Duann, &amp; Lin, 2018)</w:t>
      </w:r>
      <w:r>
        <w:fldChar w:fldCharType="end"/>
      </w:r>
      <w:r>
        <w:t>。</w:t>
      </w:r>
      <w:r w:rsidR="00A721A3">
        <w:rPr>
          <w:rFonts w:hint="eastAsia"/>
        </w:rPr>
        <w:t>前頭前野を損傷すると多くの種類の認知機能障害が生じるが</w:t>
      </w:r>
      <w:r w:rsidR="00527772">
        <w:rPr>
          <w:rFonts w:hint="eastAsia"/>
        </w:rPr>
        <w:t>，</w:t>
      </w:r>
      <w:r w:rsidR="00A721A3">
        <w:rPr>
          <w:rFonts w:hint="eastAsia"/>
        </w:rPr>
        <w:t>IGTと同様に意思決定の障害として知られる現象に，固執がある。固執とはそれまでの認識に固執して切り替えができないという傾向である。</w:t>
      </w:r>
    </w:p>
    <w:p w14:paraId="5AFEC0AC" w14:textId="44601A11" w:rsidR="003E3945" w:rsidRPr="00527772" w:rsidRDefault="00527772" w:rsidP="003E3945">
      <w:r>
        <w:rPr>
          <w:rFonts w:hint="eastAsia"/>
        </w:rPr>
        <w:t>ウィスコンシンカード分類テスト（</w:t>
      </w:r>
      <w:r>
        <w:t>Wisconsin Card Sorting Test; WCST）は前頭前皮質</w:t>
      </w:r>
      <w:r>
        <w:lastRenderedPageBreak/>
        <w:t>の特に背外側前頭前皮質に関連した課題として知られている</w:t>
      </w:r>
      <w:r w:rsidR="00A721A3">
        <w:fldChar w:fldCharType="begin"/>
      </w:r>
      <w:r w:rsidR="00A721A3">
        <w:instrText xml:space="preserve"> ADDIN EN.CITE &lt;EndNote&gt;&lt;Cite&gt;&lt;Author&gt;Dehaene&lt;/Author&gt;&lt;Year&gt;1991&lt;/Year&gt;&lt;RecNum&gt;815&lt;/RecNum&gt;&lt;DisplayText&gt;(Dehaene &amp;amp; Changeux, 1991)&lt;/DisplayText&gt;&lt;record&gt;&lt;rec-number&gt;815&lt;/rec-number&gt;&lt;foreign-keys&gt;&lt;key app="EN" db-id="5ppdtzwa8zzxfxeft21v5aeddps2dsfvtfzx" timestamp="1513543075"&gt;815&lt;/key&gt;&lt;/foreign-keys&gt;&lt;ref-type name="Journal Article"&gt;17&lt;/ref-type&gt;&lt;contributors&gt;&lt;authors&gt;&lt;author&gt;Dehaene, Stanislas&lt;/author&gt;&lt;author&gt;Changeux, Jean-Pierre&lt;/author&gt;&lt;/authors&gt;&lt;/contributors&gt;&lt;titles&gt;&lt;title&gt;The Wisconsin Card Sorting Test: Theoretical analysis and modeling in a neuronal network&lt;/title&gt;&lt;secondary-title&gt;Cerebral cortex&lt;/secondary-title&gt;&lt;/titles&gt;&lt;periodical&gt;&lt;full-title&gt;Cerebral Cortex&lt;/full-title&gt;&lt;abbr-1&gt;Cereb. Cortex&lt;/abbr-1&gt;&lt;abbr-2&gt;Cereb Cortex&lt;/abbr-2&gt;&lt;/periodical&gt;&lt;pages&gt;62-79&lt;/pages&gt;&lt;volume&gt;1&lt;/volume&gt;&lt;number&gt;1&lt;/number&gt;&lt;dates&gt;&lt;year&gt;1991&lt;/year&gt;&lt;/dates&gt;&lt;isbn&gt;1460-2199&lt;/isbn&gt;&lt;urls&gt;&lt;/urls&gt;&lt;/record&gt;&lt;/Cite&gt;&lt;/EndNote&gt;</w:instrText>
      </w:r>
      <w:r w:rsidR="00A721A3">
        <w:fldChar w:fldCharType="separate"/>
      </w:r>
      <w:r w:rsidR="00A721A3">
        <w:rPr>
          <w:noProof/>
        </w:rPr>
        <w:t>(Dehaene &amp; Changeux, 1991)</w:t>
      </w:r>
      <w:r w:rsidR="00A721A3">
        <w:fldChar w:fldCharType="end"/>
      </w:r>
      <w:r>
        <w:t xml:space="preserve">。WCST </w:t>
      </w:r>
      <w:r w:rsidR="00A721A3">
        <w:fldChar w:fldCharType="begin"/>
      </w:r>
      <w:r w:rsidR="00A721A3">
        <w:instrText xml:space="preserve"> ADDIN EN.CITE &lt;EndNote&gt;&lt;Cite&gt;&lt;Author&gt;Milner&lt;/Author&gt;&lt;Year&gt;1963&lt;/Year&gt;&lt;RecNum&gt;816&lt;/RecNum&gt;&lt;DisplayText&gt;(Milner, 1963)&lt;/DisplayText&gt;&lt;record&gt;&lt;rec-number&gt;816&lt;/rec-number&gt;&lt;foreign-keys&gt;&lt;key app="EN" db-id="5ppdtzwa8zzxfxeft21v5aeddps2dsfvtfzx" timestamp="1513543143"&gt;816&lt;/key&gt;&lt;/foreign-keys&gt;&lt;ref-type name="Journal Article"&gt;17&lt;/ref-type&gt;&lt;contributors&gt;&lt;authors&gt;&lt;author&gt;Milner, Brenda&lt;/author&gt;&lt;/authors&gt;&lt;/contributors&gt;&lt;titles&gt;&lt;title&gt;Effects of different brain lesions on card sorting: The role of the frontal lobes&lt;/title&gt;&lt;secondary-title&gt;Archives of neurology&lt;/secondary-title&gt;&lt;/titles&gt;&lt;periodical&gt;&lt;full-title&gt;Archives of Neurology&lt;/full-title&gt;&lt;abbr-1&gt;Arch. Neurol.&lt;/abbr-1&gt;&lt;abbr-2&gt;Arch Neurol&lt;/abbr-2&gt;&lt;/periodical&gt;&lt;pages&gt;90-100&lt;/pages&gt;&lt;volume&gt;9&lt;/volume&gt;&lt;number&gt;1&lt;/number&gt;&lt;dates&gt;&lt;year&gt;1963&lt;/year&gt;&lt;/dates&gt;&lt;isbn&gt;0003-9942&lt;/isbn&gt;&lt;urls&gt;&lt;/urls&gt;&lt;/record&gt;&lt;/Cite&gt;&lt;/EndNote&gt;</w:instrText>
      </w:r>
      <w:r w:rsidR="00A721A3">
        <w:fldChar w:fldCharType="separate"/>
      </w:r>
      <w:r w:rsidR="00A721A3">
        <w:rPr>
          <w:noProof/>
        </w:rPr>
        <w:t>(Milner, 1963)</w:t>
      </w:r>
      <w:r w:rsidR="00A721A3">
        <w:fldChar w:fldCharType="end"/>
      </w:r>
      <w:r>
        <w:t>はカードを分類する課題であり，参加者は実験者の答え（YESかNO）に基づいて分類規則を発見することを求められる。参</w:t>
      </w:r>
      <w:r>
        <w:rPr>
          <w:rFonts w:hint="eastAsia"/>
        </w:rPr>
        <w:t>加者は正答した分類規則で次々にカードを分類するよう求められるが，</w:t>
      </w:r>
      <w:r>
        <w:t>10回連続して正答すると，実験者は参加者に知らせることなく分類規則を変更する。背外側前頭前野損傷者</w:t>
      </w:r>
      <w:r w:rsidR="00A721A3">
        <w:fldChar w:fldCharType="begin"/>
      </w:r>
      <w:r w:rsidR="00A721A3">
        <w:instrText xml:space="preserve"> ADDIN EN.CITE &lt;EndNote&gt;&lt;Cite&gt;&lt;Author&gt;Milner&lt;/Author&gt;&lt;Year&gt;1963&lt;/Year&gt;&lt;RecNum&gt;816&lt;/RecNum&gt;&lt;DisplayText&gt;(Milner, 1963)&lt;/DisplayText&gt;&lt;record&gt;&lt;rec-number&gt;816&lt;/rec-number&gt;&lt;foreign-keys&gt;&lt;key app="EN" db-id="5ppdtzwa8zzxfxeft21v5aeddps2dsfvtfzx" timestamp="1513543143"&gt;816&lt;/key&gt;&lt;/foreign-keys&gt;&lt;ref-type name="Journal Article"&gt;17&lt;/ref-type&gt;&lt;contributors&gt;&lt;authors&gt;&lt;author&gt;Milner, Brenda&lt;/author&gt;&lt;/authors&gt;&lt;/contributors&gt;&lt;titles&gt;&lt;title&gt;Effects of different brain lesions on card sorting: The role of the frontal lobes&lt;/title&gt;&lt;secondary-title&gt;Archives of neurology&lt;/secondary-title&gt;&lt;/titles&gt;&lt;periodical&gt;&lt;full-title&gt;Archives of Neurology&lt;/full-title&gt;&lt;abbr-1&gt;Arch. Neurol.&lt;/abbr-1&gt;&lt;abbr-2&gt;Arch Neurol&lt;/abbr-2&gt;&lt;/periodical&gt;&lt;pages&gt;90-100&lt;/pages&gt;&lt;volume&gt;9&lt;/volume&gt;&lt;number&gt;1&lt;/number&gt;&lt;dates&gt;&lt;year&gt;1963&lt;/year&gt;&lt;/dates&gt;&lt;isbn&gt;0003-9942&lt;/isbn&gt;&lt;urls&gt;&lt;/urls&gt;&lt;/record&gt;&lt;/Cite&gt;&lt;/EndNote&gt;</w:instrText>
      </w:r>
      <w:r w:rsidR="00A721A3">
        <w:fldChar w:fldCharType="separate"/>
      </w:r>
      <w:r w:rsidR="00A721A3">
        <w:rPr>
          <w:noProof/>
        </w:rPr>
        <w:t>(Milner, 1963)</w:t>
      </w:r>
      <w:r w:rsidR="00A721A3">
        <w:fldChar w:fldCharType="end"/>
      </w:r>
      <w:r>
        <w:t>や自閉症児はこの課題において，以前の分類基準にこだわり続けるという固執傾向が見られる</w:t>
      </w:r>
      <w:r w:rsidR="00A721A3">
        <w:rPr>
          <w:rFonts w:hint="eastAsia"/>
        </w:rPr>
        <w:t>ことが知られている</w:t>
      </w:r>
      <w:r>
        <w:t>。</w:t>
      </w:r>
      <w:r w:rsidR="0040017C">
        <w:rPr>
          <w:rFonts w:hint="eastAsia"/>
        </w:rPr>
        <w:t>また，より単純な課題で逆転学習を調べた研究でも同様の結果が得られている</w:t>
      </w:r>
      <w:r w:rsidR="0040017C">
        <w:fldChar w:fldCharType="begin"/>
      </w:r>
      <w:r w:rsidR="0040017C">
        <w:instrText xml:space="preserve"> ADDIN EN.CITE &lt;EndNote&gt;&lt;Cite&gt;&lt;Author&gt;Rolls&lt;/Author&gt;&lt;Year&gt;1994&lt;/Year&gt;&lt;RecNum&gt;814&lt;/RecNum&gt;&lt;DisplayText&gt;(Rolls, Hornak, Wade, &amp;amp; McGrath, 1994)&lt;/DisplayText&gt;&lt;record&gt;&lt;rec-number&gt;814&lt;/rec-number&gt;&lt;foreign-keys&gt;&lt;key app="EN" db-id="5ppdtzwa8zzxfxeft21v5aeddps2dsfvtfzx" timestamp="1513542937"&gt;814&lt;/key&gt;&lt;/foreign-keys&gt;&lt;ref-type name="Journal Article"&gt;17&lt;/ref-type&gt;&lt;contributors&gt;&lt;authors&gt;&lt;author&gt;Rolls, Edmund T&lt;/author&gt;&lt;author&gt;Hornak, J&lt;/author&gt;&lt;author&gt;Wade, D&lt;/author&gt;&lt;author&gt;McGrath, J&lt;/author&gt;&lt;/authors&gt;&lt;/contributors&gt;&lt;titles&gt;&lt;title&gt;Emotion-related learning in patients with social and emotional changes associated with frontal lobe damage&lt;/title&gt;&lt;secondary-title&gt;Journal of Neurology, Neurosurgery &amp;amp; Psychiatry&lt;/secondary-title&gt;&lt;/titles&gt;&lt;periodical&gt;&lt;full-title&gt;Journal of Neurology, Neurosurgery and Psychiatry&lt;/full-title&gt;&lt;abbr-1&gt;J. Neurol. Neurosurg. Psychiatry&lt;/abbr-1&gt;&lt;abbr-2&gt;J Neurol Neurosurg Psychiatry&lt;/abbr-2&gt;&lt;abbr-3&gt;Journal of Neurology, Neurosurgery &amp;amp; Psychiatry&lt;/abbr-3&gt;&lt;/periodical&gt;&lt;pages&gt;1518-1524&lt;/pages&gt;&lt;volume&gt;57&lt;/volume&gt;&lt;number&gt;12&lt;/number&gt;&lt;dates&gt;&lt;year&gt;1994&lt;/year&gt;&lt;/dates&gt;&lt;isbn&gt;0022-3050&lt;/isbn&gt;&lt;urls&gt;&lt;/urls&gt;&lt;custom4&gt;Iowa&lt;/custom4&gt;&lt;/record&gt;&lt;/Cite&gt;&lt;/EndNote&gt;</w:instrText>
      </w:r>
      <w:r w:rsidR="0040017C">
        <w:fldChar w:fldCharType="separate"/>
      </w:r>
      <w:r w:rsidR="0040017C">
        <w:rPr>
          <w:noProof/>
        </w:rPr>
        <w:t>(Rolls, Hornak, Wade, &amp; McGrath, 1994)</w:t>
      </w:r>
      <w:r w:rsidR="0040017C">
        <w:fldChar w:fldCharType="end"/>
      </w:r>
      <w:r w:rsidR="0040017C">
        <w:rPr>
          <w:rFonts w:hint="eastAsia"/>
        </w:rPr>
        <w:t>。</w:t>
      </w:r>
      <w:r w:rsidR="003E3945">
        <w:t>腹内側前頭前</w:t>
      </w:r>
      <w:r w:rsidR="003E3945">
        <w:rPr>
          <w:rFonts w:hint="eastAsia"/>
        </w:rPr>
        <w:t>野の損傷患者は，</w:t>
      </w:r>
      <w:r w:rsidR="00A81A70">
        <w:rPr>
          <w:rFonts w:hint="eastAsia"/>
        </w:rPr>
        <w:t>ルール</w:t>
      </w:r>
      <w:r w:rsidR="003E3945">
        <w:rPr>
          <w:rFonts w:hint="eastAsia"/>
        </w:rPr>
        <w:t>が変化したということを言語的に報告できるにも関わらず，正しい刺激を選択することができ</w:t>
      </w:r>
      <w:r w:rsidR="00A81A70">
        <w:rPr>
          <w:rFonts w:hint="eastAsia"/>
        </w:rPr>
        <w:t>なかった。</w:t>
      </w:r>
      <w:r w:rsidR="003E3945">
        <w:rPr>
          <w:rFonts w:hint="eastAsia"/>
        </w:rPr>
        <w:t>これらの研究から，前頭前野は認知の切り替えに重要な働きをしていることが示唆されるが，具体的な部位とそれぞれの役割についてはまだ明らかになってはいない。</w:t>
      </w:r>
    </w:p>
    <w:p w14:paraId="4B66148A" w14:textId="46380CEC" w:rsidR="005D2960" w:rsidRDefault="005D2960" w:rsidP="005D2960">
      <w:pPr>
        <w:pStyle w:val="3"/>
        <w:spacing w:before="180"/>
      </w:pPr>
      <w:r>
        <w:rPr>
          <w:rFonts w:hint="eastAsia"/>
        </w:rPr>
        <w:t>内受容感覚</w:t>
      </w:r>
    </w:p>
    <w:p w14:paraId="6F54A0D5" w14:textId="43A8CA1C" w:rsidR="006518C0" w:rsidRPr="006518C0" w:rsidRDefault="00BE3E34" w:rsidP="00BF5318">
      <w:r>
        <w:rPr>
          <w:rFonts w:hint="eastAsia"/>
        </w:rPr>
        <w:t>我々</w:t>
      </w:r>
      <w:r w:rsidRPr="00BE3E34">
        <w:rPr>
          <w:rFonts w:hint="eastAsia"/>
        </w:rPr>
        <w:t>は緊張したときに心臓の高鳴りを感じたり</w:t>
      </w:r>
      <w:r>
        <w:rPr>
          <w:rFonts w:hint="eastAsia"/>
        </w:rPr>
        <w:t>，</w:t>
      </w:r>
      <w:r w:rsidRPr="00BE3E34">
        <w:rPr>
          <w:rFonts w:hint="eastAsia"/>
        </w:rPr>
        <w:t>食べ過ぎたときに胃がもたれたりという感覚を感じることがある。これらは</w:t>
      </w:r>
      <w:r>
        <w:rPr>
          <w:rFonts w:hint="eastAsia"/>
        </w:rPr>
        <w:t>，</w:t>
      </w:r>
      <w:r w:rsidRPr="00BE3E34">
        <w:rPr>
          <w:rFonts w:hint="eastAsia"/>
        </w:rPr>
        <w:t>生理的な状態に関する感覚や内臓の感覚であり</w:t>
      </w:r>
      <w:r>
        <w:rPr>
          <w:rFonts w:hint="eastAsia"/>
        </w:rPr>
        <w:t>，</w:t>
      </w:r>
      <w:r w:rsidRPr="00BE3E34">
        <w:rPr>
          <w:rFonts w:hint="eastAsia"/>
        </w:rPr>
        <w:t>内受容感覚と呼ばれる</w:t>
      </w:r>
      <w:r w:rsidR="00BF5318">
        <w:rPr>
          <w:rFonts w:hint="eastAsia"/>
        </w:rPr>
        <w:t>。内受容感覚は脳幹から視床の内側核および，腹内側基底核を介して，帯状回前部および島皮質に投射される</w:t>
      </w:r>
      <w:r w:rsidR="00BF5318">
        <w:fldChar w:fldCharType="begin"/>
      </w:r>
      <w:r w:rsidR="00BF5318">
        <w:instrText xml:space="preserve"> ADDIN EN.CITE &lt;EndNote&gt;&lt;Cite&gt;&lt;Author&gt;寺澤悠理&lt;/Author&gt;&lt;Year&gt;2014&lt;/Year&gt;&lt;RecNum&gt;1048&lt;/RecNum&gt;&lt;DisplayText&gt;(寺澤悠理 &amp;amp; 梅田聡, 2014)&lt;/DisplayText&gt;&lt;record&gt;&lt;rec-number&gt;1048&lt;/rec-number&gt;&lt;foreign-keys&gt;&lt;key app="EN" db-id="5ppdtzwa8zzxfxeft21v5aeddps2dsfvtfzx" timestamp="1542354502"&gt;1048&lt;/key&gt;&lt;/foreign-keys&gt;&lt;ref-type name="Journal Article"&gt;17&lt;/ref-type&gt;&lt;contributors&gt;&lt;authors&gt;&lt;author&gt;寺澤悠理&lt;/author&gt;&lt;author&gt;梅田聡&lt;/author&gt;&lt;/authors&gt;&lt;/contributors&gt;&lt;titles&gt;&lt;title&gt;内受容感覚と感情をつなぐ心理・神経メカニズム&lt;/title&gt;&lt;secondary-title&gt;心理学評論&lt;/secondary-title&gt;&lt;/titles&gt;&lt;periodical&gt;&lt;full-title&gt;心理学評論&lt;/full-title&gt;&lt;/periodical&gt;&lt;pages&gt;49-66&lt;/pages&gt;&lt;volume&gt;57&lt;/volume&gt;&lt;number&gt;1&lt;/number&gt;&lt;dates&gt;&lt;year&gt;2014&lt;/year&gt;&lt;/dates&gt;&lt;isbn&gt;0386-1058&lt;/isbn&gt;&lt;urls&gt;&lt;/urls&gt;&lt;custom4&gt;&lt;style face="normal" font="default" charset="128" size="100%"&gt;内受容&lt;/style&gt;&lt;/custom4&gt;&lt;/record&gt;&lt;/Cite&gt;&lt;/EndNote&gt;</w:instrText>
      </w:r>
      <w:r w:rsidR="00BF5318">
        <w:fldChar w:fldCharType="separate"/>
      </w:r>
      <w:r w:rsidR="00BF5318">
        <w:rPr>
          <w:noProof/>
        </w:rPr>
        <w:t>(寺澤悠理 &amp; 梅田聡, 2014)</w:t>
      </w:r>
      <w:r w:rsidR="00BF5318">
        <w:fldChar w:fldCharType="end"/>
      </w:r>
      <w:r w:rsidR="00BF5318">
        <w:rPr>
          <w:rFonts w:hint="eastAsia"/>
        </w:rPr>
        <w:t>。同時に島は認知―感情的な処理に大きな影響を与えると考えられている。</w:t>
      </w:r>
      <w:r w:rsidR="00003222">
        <w:rPr>
          <w:rFonts w:hint="eastAsia"/>
        </w:rPr>
        <w:t>そこで</w:t>
      </w:r>
      <w:r w:rsidR="00BF5318">
        <w:rPr>
          <w:rFonts w:hint="eastAsia"/>
        </w:rPr>
        <w:t>，</w:t>
      </w:r>
      <w:r w:rsidR="00003222">
        <w:rPr>
          <w:rFonts w:hint="eastAsia"/>
        </w:rPr>
        <w:t>内受容感覚を通して知覚される</w:t>
      </w:r>
      <w:r w:rsidR="00BF5318">
        <w:rPr>
          <w:rFonts w:hint="eastAsia"/>
        </w:rPr>
        <w:t>情動</w:t>
      </w:r>
      <w:r w:rsidR="00003222">
        <w:rPr>
          <w:rFonts w:hint="eastAsia"/>
        </w:rPr>
        <w:t>の変化</w:t>
      </w:r>
      <w:r w:rsidR="00F6195E">
        <w:rPr>
          <w:rFonts w:hint="eastAsia"/>
        </w:rPr>
        <w:t>と</w:t>
      </w:r>
      <w:r w:rsidR="00BF5318">
        <w:rPr>
          <w:rFonts w:hint="eastAsia"/>
        </w:rPr>
        <w:t>意思決定</w:t>
      </w:r>
      <w:r w:rsidR="00F6195E">
        <w:rPr>
          <w:rFonts w:hint="eastAsia"/>
        </w:rPr>
        <w:t>の</w:t>
      </w:r>
      <w:r w:rsidR="00003222">
        <w:rPr>
          <w:rFonts w:hint="eastAsia"/>
        </w:rPr>
        <w:t>統合が</w:t>
      </w:r>
      <w:r w:rsidR="00F6195E">
        <w:rPr>
          <w:rFonts w:hint="eastAsia"/>
        </w:rPr>
        <w:t>島において</w:t>
      </w:r>
      <w:r w:rsidR="00003222">
        <w:rPr>
          <w:rFonts w:hint="eastAsia"/>
        </w:rPr>
        <w:t>な</w:t>
      </w:r>
      <w:r w:rsidR="00F6195E">
        <w:rPr>
          <w:rFonts w:hint="eastAsia"/>
        </w:rPr>
        <w:t>されている可能性が</w:t>
      </w:r>
      <w:r w:rsidR="00003222">
        <w:rPr>
          <w:rFonts w:hint="eastAsia"/>
        </w:rPr>
        <w:t>指摘されている</w:t>
      </w:r>
      <w:r w:rsidR="00A70C16">
        <w:fldChar w:fldCharType="begin"/>
      </w:r>
      <w:r w:rsidR="00A70C16">
        <w:instrText xml:space="preserve"> ADDIN EN.CITE &lt;EndNote&gt;&lt;Cite&gt;&lt;Author&gt;Dunn&lt;/Author&gt;&lt;Year&gt;2006&lt;/Year&gt;&lt;RecNum&gt;667&lt;/RecNum&gt;&lt;DisplayText&gt;(Dunn, Dalgleish, &amp;amp; Lawrence, 2006)&lt;/DisplayText&gt;&lt;record&gt;&lt;rec-number&gt;667&lt;/rec-number&gt;&lt;foreign-keys&gt;&lt;key app="EN" db-id="5ppdtzwa8zzxfxeft21v5aeddps2dsfvtfzx" timestamp="1485671867"&gt;667&lt;/key&gt;&lt;/foreign-keys&gt;&lt;ref-type name="Journal Article"&gt;17&lt;/ref-type&gt;&lt;contributors&gt;&lt;authors&gt;&lt;author&gt;Dunn, Barnaby D&lt;/author&gt;&lt;author&gt;Dalgleish, T.&lt;/author&gt;&lt;author&gt;Lawrence, Andrew D&lt;/author&gt;&lt;/authors&gt;&lt;/contributors&gt;&lt;auth-address&gt;MRC Cognition and Brain Sciences Unit, 15 Chaucer Road, Cambridge CB2 2EF, UK. barney.dunn@mrc-cbu.cam.ac.uk&lt;/auth-address&gt;&lt;titles&gt;&lt;title&gt;The somatic marker hypothesis: a critical evaluation&lt;/title&gt;&lt;secondary-title&gt;Neuroscience &amp;amp; Biobehavioral Reviews&lt;/secondary-title&gt;&lt;/titles&gt;&lt;periodical&gt;&lt;full-title&gt;Neuroscience and Biobehavioral Reviews&lt;/full-title&gt;&lt;abbr-1&gt;Neurosci. Biobehav. Rev.&lt;/abbr-1&gt;&lt;abbr-2&gt;Neurosci Biobehav Rev&lt;/abbr-2&gt;&lt;abbr-3&gt;Neuroscience &amp;amp; Biobehavioral Reviews&lt;/abbr-3&gt;&lt;/periodical&gt;&lt;pages&gt;239-71&lt;/pages&gt;&lt;volume&gt;30&lt;/volume&gt;&lt;number&gt;2&lt;/number&gt;&lt;keywords&gt;&lt;keyword&gt;Adaptation, Psychological/physiology&lt;/keyword&gt;&lt;keyword&gt;Decision Making/*physiology&lt;/keyword&gt;&lt;keyword&gt;Emotions/*physiology&lt;/keyword&gt;&lt;keyword&gt;Gambling/*psychology&lt;/keyword&gt;&lt;keyword&gt;Games, Experimental&lt;/keyword&gt;&lt;keyword&gt;Humans&lt;/keyword&gt;&lt;keyword&gt;Prefrontal Cortex/*physiology&lt;/keyword&gt;&lt;keyword&gt;Psychological Theory&lt;/keyword&gt;&lt;/keywords&gt;&lt;dates&gt;&lt;year&gt;2006&lt;/year&gt;&lt;/dates&gt;&lt;isbn&gt;0149-7634 (Print)&amp;#xD;0149-7634 (Linking)&lt;/isbn&gt;&lt;accession-num&gt;16197997&lt;/accession-num&gt;&lt;urls&gt;&lt;related-urls&gt;&lt;url&gt;https://www.ncbi.nlm.nih.gov/pubmed/16197997&lt;/url&gt;&lt;/related-urls&gt;&lt;/urls&gt;&lt;custom4&gt;Iowa&lt;/custom4&gt;&lt;electronic-resource-num&gt;10.1016/j.neubiorev.2005.07.001&lt;/electronic-resource-num&gt;&lt;/record&gt;&lt;/Cite&gt;&lt;/EndNote&gt;</w:instrText>
      </w:r>
      <w:r w:rsidR="00A70C16">
        <w:fldChar w:fldCharType="separate"/>
      </w:r>
      <w:r w:rsidR="00A70C16">
        <w:rPr>
          <w:noProof/>
        </w:rPr>
        <w:t>(Dunn, Dalgleish, &amp; Lawrence, 2006)</w:t>
      </w:r>
      <w:r w:rsidR="00A70C16">
        <w:fldChar w:fldCharType="end"/>
      </w:r>
      <w:r w:rsidR="00F6195E">
        <w:rPr>
          <w:rFonts w:hint="eastAsia"/>
        </w:rPr>
        <w:t>。</w:t>
      </w:r>
      <w:r w:rsidR="00A70C16">
        <w:rPr>
          <w:rFonts w:hint="eastAsia"/>
        </w:rPr>
        <w:t>I</w:t>
      </w:r>
      <w:r w:rsidR="00A70C16">
        <w:t>GT</w:t>
      </w:r>
      <w:r w:rsidR="00A70C16">
        <w:rPr>
          <w:rFonts w:hint="eastAsia"/>
        </w:rPr>
        <w:t>においても内受容感覚の影響</w:t>
      </w:r>
      <w:r w:rsidR="00003222">
        <w:rPr>
          <w:rFonts w:hint="eastAsia"/>
        </w:rPr>
        <w:t>が示されており</w:t>
      </w:r>
      <w:r w:rsidR="00A70C16">
        <w:rPr>
          <w:rFonts w:hint="eastAsia"/>
        </w:rPr>
        <w:t>，内受容感覚に優れる人がよい身体反応を得られた時に限り，I</w:t>
      </w:r>
      <w:r w:rsidR="00A70C16">
        <w:t>GT</w:t>
      </w:r>
      <w:r w:rsidR="00A70C16">
        <w:rPr>
          <w:rFonts w:hint="eastAsia"/>
        </w:rPr>
        <w:t>の成績が向上することが報告されている</w:t>
      </w:r>
      <w:r w:rsidR="00A70C16">
        <w:fldChar w:fldCharType="begin">
          <w:fldData xml:space="preserve">PEVuZE5vdGU+PENpdGU+PEF1dGhvcj5EdW5uPC9BdXRob3I+PFllYXI+MjAxMDwvWWVhcj48UmVj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</w:fldData>
        </w:fldChar>
      </w:r>
      <w:r w:rsidR="007C3C3D">
        <w:instrText xml:space="preserve"> ADDIN EN.CITE </w:instrText>
      </w:r>
      <w:r w:rsidR="007C3C3D">
        <w:fldChar w:fldCharType="begin">
          <w:fldData xml:space="preserve">PEVuZE5vdGU+PENpdGU+PEF1dGhvcj5EdW5uPC9BdXRob3I+PFllYXI+MjAxMDwvWWVhcj48UmVj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</w:fldData>
        </w:fldChar>
      </w:r>
      <w:r w:rsidR="007C3C3D">
        <w:instrText xml:space="preserve"> ADDIN EN.CITE.DATA </w:instrText>
      </w:r>
      <w:r w:rsidR="007C3C3D">
        <w:fldChar w:fldCharType="end"/>
      </w:r>
      <w:r w:rsidR="00A70C16">
        <w:fldChar w:fldCharType="separate"/>
      </w:r>
      <w:r w:rsidR="00A70C16">
        <w:rPr>
          <w:noProof/>
        </w:rPr>
        <w:t>(Dunn et al., 2010)</w:t>
      </w:r>
      <w:r w:rsidR="00A70C16">
        <w:fldChar w:fldCharType="end"/>
      </w:r>
      <w:r w:rsidR="00A70C16">
        <w:rPr>
          <w:rFonts w:hint="eastAsia"/>
        </w:rPr>
        <w:t>。</w:t>
      </w:r>
    </w:p>
    <w:p w14:paraId="741C0516" w14:textId="090B8800" w:rsidR="005D2960" w:rsidRPr="005D2960" w:rsidRDefault="005D2960" w:rsidP="005D2960">
      <w:pPr>
        <w:pStyle w:val="3"/>
        <w:spacing w:before="180"/>
      </w:pPr>
      <w:r>
        <w:rPr>
          <w:rFonts w:hint="eastAsia"/>
        </w:rPr>
        <w:t>目的</w:t>
      </w:r>
    </w:p>
    <w:p w14:paraId="5EECFDCF" w14:textId="04A8451E" w:rsidR="00F87FBD" w:rsidRDefault="00F87FBD" w:rsidP="00F87FBD">
      <w:r>
        <w:rPr>
          <w:rFonts w:hint="eastAsia"/>
        </w:rPr>
        <w:t>本共働研究では，2017年度に身体反応の個人差に着目した研究を行い，I</w:t>
      </w:r>
      <w:r>
        <w:t>GT</w:t>
      </w:r>
      <w:r>
        <w:rPr>
          <w:rFonts w:hint="eastAsia"/>
        </w:rPr>
        <w:t>において悪い山へのSCRが大きい人ほど課題成績がよくなり，悪い山へのSCRは新奇性探求傾向という気質と関連があることがわかった。さらに，2</w:t>
      </w:r>
      <w:r>
        <w:t>018</w:t>
      </w:r>
      <w:r>
        <w:rPr>
          <w:rFonts w:hint="eastAsia"/>
        </w:rPr>
        <w:t>年度には，山を切り替える課題を用いて，山の変化への対応と気質に関連があることを示した。</w:t>
      </w:r>
    </w:p>
    <w:p w14:paraId="08253DD7" w14:textId="7A9F9858" w:rsidR="001A0E77" w:rsidRDefault="00003222" w:rsidP="00EF7EA6">
      <w:r>
        <w:rPr>
          <w:rFonts w:hint="eastAsia"/>
        </w:rPr>
        <w:t>人は内受容感覚を通して情動を知覚することで，意思決定時に情動反応を利用していると考えられる。そこで，内受容感覚の個人差とI</w:t>
      </w:r>
      <w:r>
        <w:t>GT</w:t>
      </w:r>
      <w:r>
        <w:rPr>
          <w:rFonts w:hint="eastAsia"/>
        </w:rPr>
        <w:t>における選択行動の個人差を比較することで，</w:t>
      </w:r>
      <w:r w:rsidR="00CD6E1D">
        <w:rPr>
          <w:rFonts w:hint="eastAsia"/>
        </w:rPr>
        <w:t>情動が意思決定に与える影響を調べることを目的とした。さらに，前頭前野は認知の切り替えに影響を与えることも知られている。そこで</w:t>
      </w:r>
      <w:r w:rsidR="00A70C16">
        <w:rPr>
          <w:rFonts w:hint="eastAsia"/>
        </w:rPr>
        <w:t>本研究では，I</w:t>
      </w:r>
      <w:r w:rsidR="00A70C16">
        <w:t>GT</w:t>
      </w:r>
      <w:r w:rsidR="00A70C16">
        <w:rPr>
          <w:rFonts w:hint="eastAsia"/>
        </w:rPr>
        <w:t>を変更して認知の切り替え課題を</w:t>
      </w:r>
      <w:r w:rsidR="00D6644B">
        <w:rPr>
          <w:rFonts w:hint="eastAsia"/>
        </w:rPr>
        <w:t>作成し</w:t>
      </w:r>
      <w:r w:rsidR="00A70C16">
        <w:rPr>
          <w:rFonts w:hint="eastAsia"/>
        </w:rPr>
        <w:t>，認知の切り替えに対して内受容感覚の精度が与える影響を検討した。</w:t>
      </w:r>
    </w:p>
    <w:p w14:paraId="668AE9F1" w14:textId="34D1E4A1" w:rsidR="004877FC" w:rsidRDefault="004877FC" w:rsidP="004877FC">
      <w:pPr>
        <w:pStyle w:val="2"/>
        <w:spacing w:before="180"/>
      </w:pPr>
      <w:r>
        <w:rPr>
          <w:rFonts w:hint="eastAsia"/>
        </w:rPr>
        <w:lastRenderedPageBreak/>
        <w:t>方法</w:t>
      </w:r>
    </w:p>
    <w:p w14:paraId="733CCF60" w14:textId="3961401B" w:rsidR="0040017C" w:rsidRDefault="0040017C" w:rsidP="0040017C">
      <w:pPr>
        <w:pStyle w:val="3"/>
        <w:spacing w:before="180"/>
      </w:pPr>
      <w:r>
        <w:rPr>
          <w:rFonts w:hint="eastAsia"/>
        </w:rPr>
        <w:t>アイオワ・ギャンブル課題</w:t>
      </w:r>
    </w:p>
    <w:p w14:paraId="259AA721" w14:textId="20F63989" w:rsidR="007538F9" w:rsidRDefault="0040017C" w:rsidP="0040017C">
      <w:r>
        <w:rPr>
          <w:rFonts w:hint="eastAsia"/>
        </w:rPr>
        <w:t>参加者は通常のI</w:t>
      </w:r>
      <w:r>
        <w:t>GT</w:t>
      </w:r>
      <w:r>
        <w:rPr>
          <w:rFonts w:hint="eastAsia"/>
        </w:rPr>
        <w:t>と同様に，4つの山からカードを引き，報酬を獲得する課題を行った。ただし本実験では，途中で山が切り替わる。</w:t>
      </w:r>
      <w:r w:rsidR="00A818C6">
        <w:rPr>
          <w:rFonts w:hint="eastAsia"/>
        </w:rPr>
        <w:t>試行数は全体で2</w:t>
      </w:r>
      <w:r w:rsidR="00A818C6">
        <w:t>50</w:t>
      </w:r>
      <w:r w:rsidR="00A818C6">
        <w:rPr>
          <w:rFonts w:hint="eastAsia"/>
        </w:rPr>
        <w:t>試行であり，1</w:t>
      </w:r>
      <w:r w:rsidR="00A818C6">
        <w:t>00</w:t>
      </w:r>
      <w:r w:rsidR="00A818C6">
        <w:rPr>
          <w:rFonts w:hint="eastAsia"/>
        </w:rPr>
        <w:t>試行終了後に山の内容を変更した。実験は2つのブロックに分かれ，前半1</w:t>
      </w:r>
      <w:r w:rsidR="00A818C6">
        <w:t>00</w:t>
      </w:r>
      <w:r w:rsidR="00A818C6">
        <w:rPr>
          <w:rFonts w:hint="eastAsia"/>
        </w:rPr>
        <w:t>試行（切り替え前の山），後半1</w:t>
      </w:r>
      <w:r w:rsidR="00A818C6">
        <w:t>50</w:t>
      </w:r>
      <w:r w:rsidR="00A818C6">
        <w:rPr>
          <w:rFonts w:hint="eastAsia"/>
        </w:rPr>
        <w:t>試行となっていた。参加者はブロック間に</w:t>
      </w:r>
      <w:r w:rsidR="00A818C6">
        <w:t>1</w:t>
      </w:r>
      <w:r w:rsidR="00A818C6">
        <w:rPr>
          <w:rFonts w:hint="eastAsia"/>
        </w:rPr>
        <w:t>分程度の休憩をとったが，前後半で山の内容が変化する可能性は参加者には知らせなかった。前半</w:t>
      </w:r>
      <w:r>
        <w:rPr>
          <w:rFonts w:hint="eastAsia"/>
        </w:rPr>
        <w:t>の試行では左の2つの山（山AとB）</w:t>
      </w:r>
      <w:r w:rsidR="00A818C6">
        <w:rPr>
          <w:rFonts w:hint="eastAsia"/>
        </w:rPr>
        <w:t>で</w:t>
      </w:r>
      <w:r>
        <w:rPr>
          <w:rFonts w:hint="eastAsia"/>
        </w:rPr>
        <w:t>期待利益が高いが，後半の試行では右の2つの山（山CとD）が期待利益の高い山となる</w:t>
      </w:r>
      <w:r w:rsidR="00C52C43">
        <w:rPr>
          <w:rFonts w:hint="eastAsia"/>
        </w:rPr>
        <w:t>（表1）</w:t>
      </w:r>
      <w:r>
        <w:rPr>
          <w:rFonts w:hint="eastAsia"/>
        </w:rPr>
        <w:t>。</w:t>
      </w:r>
      <w:r w:rsidR="0094639F">
        <w:rPr>
          <w:rFonts w:hint="eastAsia"/>
        </w:rPr>
        <w:t>この課題は山の変化に対する再学習を見ることが目的の一つであるため，前半で期待値の高い山を学習できないと再学習の影響をみることができない。そこで，前半は損得の差を大きくして，参加者が容易に利益の良い山を見つけられるようにした。後半の山の設定は</w:t>
      </w:r>
      <w:r w:rsidR="00A462A2">
        <w:rPr>
          <w:rFonts w:hint="eastAsia"/>
        </w:rPr>
        <w:t>広く用いられるアイオワ・ギャンブリング課題の設定である</w:t>
      </w:r>
      <w:r w:rsidR="0094639F">
        <w:fldChar w:fldCharType="begin"/>
      </w:r>
      <w:r w:rsidR="0094639F">
        <w:instrText xml:space="preserve"> ADDIN EN.CITE &lt;EndNote&gt;&lt;Cite AuthorYear="1"&gt;&lt;Author&gt;Bechara&lt;/Author&gt;&lt;Year&gt;1997&lt;/Year&gt;&lt;RecNum&gt;604&lt;/RecNum&gt;&lt;DisplayText&gt;Bechara et al. (1997)&lt;/DisplayText&gt;&lt;record&gt;&lt;rec-number&gt;604&lt;/rec-number&gt;&lt;foreign-keys&gt;&lt;key app="EN" db-id="5ppdtzwa8zzxfxeft21v5aeddps2dsfvtfzx" timestamp="1473818132"&gt;604&lt;/key&gt;&lt;/foreign-keys&gt;&lt;ref-type name="Journal Article"&gt;17&lt;/ref-type&gt;&lt;contributors&gt;&lt;authors&gt;&lt;author&gt;Bechara, Antoine&lt;/author&gt;&lt;author&gt;Damasio, Hanna&lt;/author&gt;&lt;author&gt;Tranel, Daniel&lt;/author&gt;&lt;author&gt;Damasio, Antonio R&lt;/author&gt;&lt;/authors&gt;&lt;/contributors&gt;&lt;titles&gt;&lt;title&gt;Deciding advantageously before knowing the advantageous strategy&lt;/title&gt;&lt;secondary-title&gt;Science&lt;/secondary-title&gt;&lt;/titles&gt;&lt;periodical&gt;&lt;full-title&gt;Science&lt;/full-title&gt;&lt;abbr-1&gt;Science&lt;/abbr-1&gt;&lt;abbr-2&gt;Science&lt;/abbr-2&gt;&lt;/periodical&gt;&lt;pages&gt;1293-1295&lt;/pages&gt;&lt;volume&gt;275&lt;/volume&gt;&lt;number&gt;5304&lt;/number&gt;&lt;dates&gt;&lt;year&gt;1997&lt;/year&gt;&lt;/dates&gt;&lt;isbn&gt;0036-8075&lt;/isbn&gt;&lt;urls&gt;&lt;/urls&gt;&lt;custom3&gt;19&lt;/custom3&gt;&lt;custom4&gt;Iowa&lt;/custom4&gt;&lt;/record&gt;&lt;/Cite&gt;&lt;/EndNote&gt;</w:instrText>
      </w:r>
      <w:r w:rsidR="0094639F">
        <w:fldChar w:fldCharType="separate"/>
      </w:r>
      <w:r w:rsidR="0094639F">
        <w:rPr>
          <w:noProof/>
        </w:rPr>
        <w:t>Bechara et al. (1997)</w:t>
      </w:r>
      <w:r w:rsidR="0094639F">
        <w:fldChar w:fldCharType="end"/>
      </w:r>
      <w:r w:rsidR="00A462A2">
        <w:rPr>
          <w:rFonts w:hint="eastAsia"/>
        </w:rPr>
        <w:t>のもの</w:t>
      </w:r>
      <w:r w:rsidR="0094639F">
        <w:rPr>
          <w:rFonts w:hint="eastAsia"/>
        </w:rPr>
        <w:t>と完全に同様</w:t>
      </w:r>
      <w:r w:rsidR="00A462A2">
        <w:rPr>
          <w:rFonts w:hint="eastAsia"/>
        </w:rPr>
        <w:t>に</w:t>
      </w:r>
      <w:r w:rsidR="0094639F">
        <w:rPr>
          <w:rFonts w:hint="eastAsia"/>
        </w:rPr>
        <w:t>した。</w:t>
      </w:r>
    </w:p>
    <w:p w14:paraId="210A10B1" w14:textId="77777777" w:rsidR="0036767D" w:rsidRDefault="0036767D" w:rsidP="0040017C"/>
    <w:p w14:paraId="714E4F21" w14:textId="475405FE" w:rsidR="0040017C" w:rsidRPr="00A76D27" w:rsidRDefault="00916752" w:rsidP="00916752">
      <w:pPr>
        <w:ind w:firstLineChars="100" w:firstLine="210"/>
        <w:jc w:val="center"/>
      </w:pPr>
      <w:r>
        <w:rPr>
          <w:rFonts w:hint="eastAsia"/>
        </w:rPr>
        <w:t>表1</w:t>
      </w:r>
      <w:r>
        <w:t xml:space="preserve"> </w:t>
      </w:r>
      <w:r>
        <w:rPr>
          <w:rFonts w:hint="eastAsia"/>
        </w:rPr>
        <w:t>山の損得設定</w:t>
      </w:r>
    </w:p>
    <w:tbl>
      <w:tblPr>
        <w:tblStyle w:val="a3"/>
        <w:tblW w:w="8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2"/>
        <w:gridCol w:w="2435"/>
        <w:gridCol w:w="1147"/>
        <w:gridCol w:w="1148"/>
        <w:gridCol w:w="1147"/>
        <w:gridCol w:w="1148"/>
      </w:tblGrid>
      <w:tr w:rsidR="0040017C" w14:paraId="7778B67E" w14:textId="77777777" w:rsidTr="00916752">
        <w:tc>
          <w:tcPr>
            <w:tcW w:w="1582" w:type="dxa"/>
            <w:tcBorders>
              <w:bottom w:val="single" w:sz="4" w:space="0" w:color="auto"/>
            </w:tcBorders>
            <w:vAlign w:val="center"/>
          </w:tcPr>
          <w:p w14:paraId="643EA09E" w14:textId="77777777" w:rsidR="0040017C" w:rsidRDefault="0040017C" w:rsidP="00916752">
            <w:pPr>
              <w:ind w:firstLineChars="0" w:firstLine="0"/>
              <w:jc w:val="center"/>
            </w:pPr>
          </w:p>
        </w:tc>
        <w:tc>
          <w:tcPr>
            <w:tcW w:w="2435" w:type="dxa"/>
            <w:tcBorders>
              <w:bottom w:val="single" w:sz="4" w:space="0" w:color="auto"/>
            </w:tcBorders>
            <w:vAlign w:val="center"/>
          </w:tcPr>
          <w:p w14:paraId="51A4C283" w14:textId="77777777" w:rsidR="0040017C" w:rsidRDefault="0040017C" w:rsidP="00916752">
            <w:pPr>
              <w:ind w:firstLineChars="0" w:firstLine="0"/>
              <w:jc w:val="center"/>
            </w:pPr>
            <w:r>
              <w:rPr>
                <w:rFonts w:hint="eastAsia"/>
              </w:rPr>
              <w:t>山</w:t>
            </w:r>
          </w:p>
        </w:tc>
        <w:tc>
          <w:tcPr>
            <w:tcW w:w="1147" w:type="dxa"/>
            <w:tcBorders>
              <w:bottom w:val="single" w:sz="4" w:space="0" w:color="auto"/>
            </w:tcBorders>
            <w:vAlign w:val="center"/>
          </w:tcPr>
          <w:p w14:paraId="38C6F1C2" w14:textId="77777777" w:rsidR="0040017C" w:rsidRDefault="0040017C" w:rsidP="00916752">
            <w:pPr>
              <w:ind w:firstLineChars="0" w:firstLine="0"/>
              <w:jc w:val="center"/>
            </w:pPr>
            <w:r>
              <w:rPr>
                <w:rFonts w:hint="eastAsia"/>
              </w:rPr>
              <w:t>A</w:t>
            </w:r>
          </w:p>
        </w:tc>
        <w:tc>
          <w:tcPr>
            <w:tcW w:w="1148" w:type="dxa"/>
            <w:tcBorders>
              <w:bottom w:val="single" w:sz="4" w:space="0" w:color="auto"/>
            </w:tcBorders>
            <w:vAlign w:val="center"/>
          </w:tcPr>
          <w:p w14:paraId="433574F8" w14:textId="77777777" w:rsidR="0040017C" w:rsidRDefault="0040017C" w:rsidP="00916752">
            <w:pPr>
              <w:ind w:firstLineChars="0" w:firstLine="0"/>
              <w:jc w:val="center"/>
            </w:pPr>
            <w:r>
              <w:rPr>
                <w:rFonts w:hint="eastAsia"/>
              </w:rPr>
              <w:t>B</w:t>
            </w:r>
          </w:p>
        </w:tc>
        <w:tc>
          <w:tcPr>
            <w:tcW w:w="1147" w:type="dxa"/>
            <w:tcBorders>
              <w:bottom w:val="single" w:sz="4" w:space="0" w:color="auto"/>
            </w:tcBorders>
            <w:vAlign w:val="center"/>
          </w:tcPr>
          <w:p w14:paraId="74D53198" w14:textId="77777777" w:rsidR="0040017C" w:rsidRDefault="0040017C" w:rsidP="00916752">
            <w:pPr>
              <w:ind w:firstLineChars="0" w:firstLine="0"/>
              <w:jc w:val="center"/>
            </w:pPr>
            <w:r>
              <w:rPr>
                <w:rFonts w:hint="eastAsia"/>
              </w:rPr>
              <w:t>C</w:t>
            </w:r>
          </w:p>
        </w:tc>
        <w:tc>
          <w:tcPr>
            <w:tcW w:w="1148" w:type="dxa"/>
            <w:tcBorders>
              <w:bottom w:val="single" w:sz="4" w:space="0" w:color="auto"/>
            </w:tcBorders>
            <w:vAlign w:val="center"/>
          </w:tcPr>
          <w:p w14:paraId="31DC9CD0" w14:textId="77777777" w:rsidR="0040017C" w:rsidRDefault="0040017C" w:rsidP="00916752">
            <w:pPr>
              <w:ind w:firstLineChars="0" w:firstLine="0"/>
              <w:jc w:val="center"/>
            </w:pPr>
            <w:r>
              <w:rPr>
                <w:rFonts w:hint="eastAsia"/>
              </w:rPr>
              <w:t>D</w:t>
            </w:r>
          </w:p>
        </w:tc>
      </w:tr>
      <w:tr w:rsidR="0040017C" w14:paraId="1FACCFCF" w14:textId="77777777" w:rsidTr="00916752">
        <w:tc>
          <w:tcPr>
            <w:tcW w:w="1582" w:type="dxa"/>
            <w:vMerge w:val="restart"/>
            <w:tcBorders>
              <w:top w:val="single" w:sz="4" w:space="0" w:color="auto"/>
            </w:tcBorders>
            <w:vAlign w:val="center"/>
          </w:tcPr>
          <w:p w14:paraId="6CFE054B" w14:textId="6807DACC" w:rsidR="0040017C" w:rsidRDefault="00A818C6" w:rsidP="00916752">
            <w:pPr>
              <w:ind w:firstLineChars="0" w:firstLine="0"/>
              <w:jc w:val="center"/>
            </w:pPr>
            <w:r>
              <w:rPr>
                <w:rFonts w:hint="eastAsia"/>
              </w:rPr>
              <w:t>前半</w:t>
            </w:r>
          </w:p>
        </w:tc>
        <w:tc>
          <w:tcPr>
            <w:tcW w:w="2435" w:type="dxa"/>
            <w:tcBorders>
              <w:top w:val="single" w:sz="4" w:space="0" w:color="auto"/>
            </w:tcBorders>
            <w:vAlign w:val="center"/>
          </w:tcPr>
          <w:p w14:paraId="681E0275" w14:textId="77777777" w:rsidR="0040017C" w:rsidRDefault="0040017C" w:rsidP="00916752">
            <w:pPr>
              <w:ind w:firstLineChars="0" w:firstLine="0"/>
              <w:jc w:val="center"/>
            </w:pPr>
            <w:r>
              <w:rPr>
                <w:rFonts w:hint="eastAsia"/>
              </w:rPr>
              <w:t>10試行の損得</w:t>
            </w:r>
          </w:p>
        </w:tc>
        <w:tc>
          <w:tcPr>
            <w:tcW w:w="1147" w:type="dxa"/>
            <w:tcBorders>
              <w:top w:val="single" w:sz="4" w:space="0" w:color="auto"/>
            </w:tcBorders>
            <w:vAlign w:val="center"/>
          </w:tcPr>
          <w:p w14:paraId="62513837" w14:textId="10FDE973" w:rsidR="0040017C" w:rsidRDefault="00916752" w:rsidP="00916752">
            <w:pPr>
              <w:ind w:firstLineChars="0" w:firstLine="0"/>
              <w:jc w:val="center"/>
            </w:pPr>
            <w:r>
              <w:t>+</w:t>
            </w:r>
            <w:r w:rsidR="0094639F">
              <w:t>75</w:t>
            </w:r>
            <w:r w:rsidR="0040017C">
              <w:rPr>
                <w:rFonts w:hint="eastAsia"/>
              </w:rPr>
              <w:t>0</w:t>
            </w:r>
          </w:p>
        </w:tc>
        <w:tc>
          <w:tcPr>
            <w:tcW w:w="1148" w:type="dxa"/>
            <w:tcBorders>
              <w:top w:val="single" w:sz="4" w:space="0" w:color="auto"/>
            </w:tcBorders>
            <w:vAlign w:val="center"/>
          </w:tcPr>
          <w:p w14:paraId="60E67D88" w14:textId="3F015233" w:rsidR="0040017C" w:rsidRDefault="00916752" w:rsidP="00916752">
            <w:pPr>
              <w:ind w:firstLineChars="0" w:firstLine="0"/>
              <w:jc w:val="center"/>
            </w:pPr>
            <w:r>
              <w:t>+</w:t>
            </w:r>
            <w:r w:rsidR="0094639F">
              <w:t>75</w:t>
            </w:r>
            <w:r w:rsidR="0040017C">
              <w:rPr>
                <w:rFonts w:hint="eastAsia"/>
              </w:rPr>
              <w:t>0</w:t>
            </w:r>
          </w:p>
        </w:tc>
        <w:tc>
          <w:tcPr>
            <w:tcW w:w="1147" w:type="dxa"/>
            <w:tcBorders>
              <w:top w:val="single" w:sz="4" w:space="0" w:color="auto"/>
            </w:tcBorders>
            <w:vAlign w:val="center"/>
          </w:tcPr>
          <w:p w14:paraId="056AA54C" w14:textId="43D27833" w:rsidR="0040017C" w:rsidRDefault="00916752" w:rsidP="00916752">
            <w:pPr>
              <w:ind w:firstLineChars="0" w:firstLine="0"/>
              <w:jc w:val="center"/>
            </w:pPr>
            <w:r>
              <w:t>-</w:t>
            </w:r>
            <w:r w:rsidR="0094639F">
              <w:t>75</w:t>
            </w:r>
            <w:r w:rsidR="0040017C">
              <w:rPr>
                <w:rFonts w:hint="eastAsia"/>
              </w:rPr>
              <w:t>0</w:t>
            </w:r>
          </w:p>
        </w:tc>
        <w:tc>
          <w:tcPr>
            <w:tcW w:w="1148" w:type="dxa"/>
            <w:tcBorders>
              <w:top w:val="single" w:sz="4" w:space="0" w:color="auto"/>
            </w:tcBorders>
            <w:vAlign w:val="center"/>
          </w:tcPr>
          <w:p w14:paraId="675414BF" w14:textId="55242057" w:rsidR="0040017C" w:rsidRDefault="00916752" w:rsidP="00916752">
            <w:pPr>
              <w:ind w:firstLineChars="0" w:firstLine="0"/>
              <w:jc w:val="center"/>
            </w:pPr>
            <w:r>
              <w:t>-</w:t>
            </w:r>
            <w:r w:rsidR="0094639F">
              <w:t>75</w:t>
            </w:r>
            <w:r w:rsidR="0040017C">
              <w:rPr>
                <w:rFonts w:hint="eastAsia"/>
              </w:rPr>
              <w:t>0</w:t>
            </w:r>
          </w:p>
        </w:tc>
      </w:tr>
      <w:tr w:rsidR="0040017C" w14:paraId="5FB01E17" w14:textId="77777777" w:rsidTr="00916752">
        <w:tc>
          <w:tcPr>
            <w:tcW w:w="1582" w:type="dxa"/>
            <w:vMerge/>
            <w:vAlign w:val="center"/>
          </w:tcPr>
          <w:p w14:paraId="43AD0BAB" w14:textId="77777777" w:rsidR="0040017C" w:rsidRDefault="0040017C" w:rsidP="00916752">
            <w:pPr>
              <w:jc w:val="center"/>
            </w:pPr>
          </w:p>
        </w:tc>
        <w:tc>
          <w:tcPr>
            <w:tcW w:w="2435" w:type="dxa"/>
            <w:vAlign w:val="center"/>
          </w:tcPr>
          <w:p w14:paraId="60A5864C" w14:textId="77777777" w:rsidR="0040017C" w:rsidRDefault="0040017C" w:rsidP="00916752">
            <w:pPr>
              <w:ind w:firstLineChars="0" w:firstLine="0"/>
              <w:jc w:val="center"/>
            </w:pPr>
            <w:r>
              <w:rPr>
                <w:rFonts w:hint="eastAsia"/>
              </w:rPr>
              <w:t>損失の生じる割合(%)</w:t>
            </w:r>
          </w:p>
        </w:tc>
        <w:tc>
          <w:tcPr>
            <w:tcW w:w="1147" w:type="dxa"/>
            <w:vAlign w:val="center"/>
          </w:tcPr>
          <w:p w14:paraId="491DF005" w14:textId="232167F6" w:rsidR="0040017C" w:rsidRDefault="00916752" w:rsidP="00916752">
            <w:pPr>
              <w:ind w:firstLineChars="0" w:firstLine="0"/>
              <w:jc w:val="center"/>
            </w:pPr>
            <w:r>
              <w:t>0</w:t>
            </w:r>
          </w:p>
        </w:tc>
        <w:tc>
          <w:tcPr>
            <w:tcW w:w="1148" w:type="dxa"/>
            <w:vAlign w:val="center"/>
          </w:tcPr>
          <w:p w14:paraId="1C8DC490" w14:textId="55DA6F35" w:rsidR="0040017C" w:rsidRDefault="00916752" w:rsidP="00916752">
            <w:pPr>
              <w:ind w:firstLineChars="0" w:firstLine="0"/>
              <w:jc w:val="center"/>
            </w:pPr>
            <w:r>
              <w:t>10</w:t>
            </w:r>
          </w:p>
        </w:tc>
        <w:tc>
          <w:tcPr>
            <w:tcW w:w="1147" w:type="dxa"/>
            <w:vAlign w:val="center"/>
          </w:tcPr>
          <w:p w14:paraId="05BA8C80" w14:textId="255D82CD" w:rsidR="0040017C" w:rsidRDefault="00916752" w:rsidP="00916752">
            <w:pPr>
              <w:ind w:firstLineChars="0" w:firstLine="0"/>
              <w:jc w:val="center"/>
            </w:pPr>
            <w:r>
              <w:t>50</w:t>
            </w:r>
          </w:p>
        </w:tc>
        <w:tc>
          <w:tcPr>
            <w:tcW w:w="1148" w:type="dxa"/>
            <w:vAlign w:val="center"/>
          </w:tcPr>
          <w:p w14:paraId="60ACC937" w14:textId="18903404" w:rsidR="0040017C" w:rsidRDefault="00916752" w:rsidP="00916752">
            <w:pPr>
              <w:ind w:firstLineChars="0" w:firstLine="0"/>
              <w:jc w:val="center"/>
            </w:pPr>
            <w:r>
              <w:t>10</w:t>
            </w:r>
          </w:p>
        </w:tc>
      </w:tr>
      <w:tr w:rsidR="0040017C" w14:paraId="07D60294" w14:textId="77777777" w:rsidTr="00916752">
        <w:tc>
          <w:tcPr>
            <w:tcW w:w="1582" w:type="dxa"/>
            <w:vMerge w:val="restart"/>
            <w:vAlign w:val="center"/>
          </w:tcPr>
          <w:p w14:paraId="027F53C4" w14:textId="47E5FF9D" w:rsidR="0040017C" w:rsidRDefault="00A818C6" w:rsidP="00916752">
            <w:pPr>
              <w:ind w:firstLineChars="0" w:firstLine="0"/>
              <w:jc w:val="center"/>
            </w:pPr>
            <w:r>
              <w:rPr>
                <w:rFonts w:hint="eastAsia"/>
              </w:rPr>
              <w:t>後半</w:t>
            </w:r>
          </w:p>
        </w:tc>
        <w:tc>
          <w:tcPr>
            <w:tcW w:w="2435" w:type="dxa"/>
            <w:vAlign w:val="center"/>
          </w:tcPr>
          <w:p w14:paraId="69BD3FE5" w14:textId="77777777" w:rsidR="0040017C" w:rsidRDefault="0040017C" w:rsidP="00916752">
            <w:pPr>
              <w:ind w:firstLineChars="0" w:firstLine="0"/>
              <w:jc w:val="center"/>
            </w:pPr>
            <w:r>
              <w:rPr>
                <w:rFonts w:hint="eastAsia"/>
              </w:rPr>
              <w:t>10試行の損得</w:t>
            </w:r>
          </w:p>
        </w:tc>
        <w:tc>
          <w:tcPr>
            <w:tcW w:w="1147" w:type="dxa"/>
            <w:vAlign w:val="center"/>
          </w:tcPr>
          <w:p w14:paraId="1C492F27" w14:textId="6505CA5E" w:rsidR="0040017C" w:rsidRDefault="00916752" w:rsidP="00916752">
            <w:pPr>
              <w:ind w:firstLineChars="0" w:firstLine="0"/>
              <w:jc w:val="center"/>
            </w:pPr>
            <w:r>
              <w:t>-</w:t>
            </w:r>
            <w:r w:rsidR="0094639F">
              <w:t>25</w:t>
            </w:r>
            <w:r w:rsidR="0040017C">
              <w:rPr>
                <w:rFonts w:hint="eastAsia"/>
              </w:rPr>
              <w:t>0</w:t>
            </w:r>
          </w:p>
        </w:tc>
        <w:tc>
          <w:tcPr>
            <w:tcW w:w="1148" w:type="dxa"/>
            <w:vAlign w:val="center"/>
          </w:tcPr>
          <w:p w14:paraId="3EA2B86B" w14:textId="091A0AA8" w:rsidR="0040017C" w:rsidRDefault="00916752" w:rsidP="00916752">
            <w:pPr>
              <w:ind w:firstLineChars="0" w:firstLine="0"/>
              <w:jc w:val="center"/>
            </w:pPr>
            <w:r>
              <w:t>-</w:t>
            </w:r>
            <w:r w:rsidR="0094639F">
              <w:t>25</w:t>
            </w:r>
            <w:r w:rsidR="0040017C">
              <w:rPr>
                <w:rFonts w:hint="eastAsia"/>
              </w:rPr>
              <w:t>0</w:t>
            </w:r>
          </w:p>
        </w:tc>
        <w:tc>
          <w:tcPr>
            <w:tcW w:w="1147" w:type="dxa"/>
            <w:vAlign w:val="center"/>
          </w:tcPr>
          <w:p w14:paraId="0389C521" w14:textId="7BEAE291" w:rsidR="0040017C" w:rsidRDefault="00916752" w:rsidP="00916752">
            <w:pPr>
              <w:ind w:firstLineChars="0" w:firstLine="0"/>
              <w:jc w:val="center"/>
            </w:pPr>
            <w:r>
              <w:t>+</w:t>
            </w:r>
            <w:r w:rsidR="0094639F">
              <w:t>25</w:t>
            </w:r>
            <w:r w:rsidR="0040017C">
              <w:rPr>
                <w:rFonts w:hint="eastAsia"/>
              </w:rPr>
              <w:t>0</w:t>
            </w:r>
          </w:p>
        </w:tc>
        <w:tc>
          <w:tcPr>
            <w:tcW w:w="1148" w:type="dxa"/>
            <w:vAlign w:val="center"/>
          </w:tcPr>
          <w:p w14:paraId="575C37D0" w14:textId="745FF51E" w:rsidR="0040017C" w:rsidRDefault="00916752" w:rsidP="00916752">
            <w:pPr>
              <w:ind w:firstLineChars="0" w:firstLine="0"/>
              <w:jc w:val="center"/>
            </w:pPr>
            <w:r>
              <w:t>+</w:t>
            </w:r>
            <w:r w:rsidR="0094639F">
              <w:t>25</w:t>
            </w:r>
            <w:r w:rsidR="0040017C">
              <w:rPr>
                <w:rFonts w:hint="eastAsia"/>
              </w:rPr>
              <w:t>0</w:t>
            </w:r>
          </w:p>
        </w:tc>
      </w:tr>
      <w:tr w:rsidR="0040017C" w14:paraId="3BE495A0" w14:textId="77777777" w:rsidTr="00916752">
        <w:tc>
          <w:tcPr>
            <w:tcW w:w="1582" w:type="dxa"/>
            <w:vMerge/>
            <w:vAlign w:val="center"/>
          </w:tcPr>
          <w:p w14:paraId="382D9D57" w14:textId="77777777" w:rsidR="0040017C" w:rsidRDefault="0040017C" w:rsidP="00916752">
            <w:pPr>
              <w:jc w:val="center"/>
            </w:pPr>
          </w:p>
        </w:tc>
        <w:tc>
          <w:tcPr>
            <w:tcW w:w="2435" w:type="dxa"/>
            <w:vAlign w:val="center"/>
          </w:tcPr>
          <w:p w14:paraId="48F9E793" w14:textId="77777777" w:rsidR="0040017C" w:rsidRDefault="0040017C" w:rsidP="00916752">
            <w:pPr>
              <w:ind w:firstLineChars="0" w:firstLine="0"/>
              <w:jc w:val="center"/>
            </w:pPr>
            <w:r>
              <w:rPr>
                <w:rFonts w:hint="eastAsia"/>
              </w:rPr>
              <w:t>損失の生じる割合(%)</w:t>
            </w:r>
          </w:p>
        </w:tc>
        <w:tc>
          <w:tcPr>
            <w:tcW w:w="1147" w:type="dxa"/>
            <w:vAlign w:val="center"/>
          </w:tcPr>
          <w:p w14:paraId="3635CB7E" w14:textId="3CD06E39" w:rsidR="0040017C" w:rsidRDefault="0094639F" w:rsidP="00916752">
            <w:pPr>
              <w:ind w:firstLineChars="0" w:firstLine="0"/>
              <w:jc w:val="center"/>
            </w:pPr>
            <w:r>
              <w:rPr>
                <w:rFonts w:hint="eastAsia"/>
              </w:rPr>
              <w:t>6</w:t>
            </w:r>
            <w:r>
              <w:t>0</w:t>
            </w:r>
          </w:p>
        </w:tc>
        <w:tc>
          <w:tcPr>
            <w:tcW w:w="1148" w:type="dxa"/>
            <w:vAlign w:val="center"/>
          </w:tcPr>
          <w:p w14:paraId="48CC797D" w14:textId="77777777" w:rsidR="0040017C" w:rsidRDefault="0040017C" w:rsidP="00916752">
            <w:pPr>
              <w:ind w:firstLineChars="0" w:firstLine="0"/>
              <w:jc w:val="center"/>
            </w:pPr>
            <w:r>
              <w:rPr>
                <w:rFonts w:hint="eastAsia"/>
              </w:rPr>
              <w:t>10</w:t>
            </w:r>
          </w:p>
        </w:tc>
        <w:tc>
          <w:tcPr>
            <w:tcW w:w="1147" w:type="dxa"/>
            <w:vAlign w:val="center"/>
          </w:tcPr>
          <w:p w14:paraId="675D8CA5" w14:textId="7B291F11" w:rsidR="0040017C" w:rsidRDefault="00916752" w:rsidP="00916752">
            <w:pPr>
              <w:ind w:firstLineChars="0" w:firstLine="0"/>
              <w:jc w:val="center"/>
            </w:pPr>
            <w:r>
              <w:t>13</w:t>
            </w:r>
          </w:p>
        </w:tc>
        <w:tc>
          <w:tcPr>
            <w:tcW w:w="1148" w:type="dxa"/>
            <w:vAlign w:val="center"/>
          </w:tcPr>
          <w:p w14:paraId="0AE986C9" w14:textId="77777777" w:rsidR="0040017C" w:rsidRDefault="0040017C" w:rsidP="00916752">
            <w:pPr>
              <w:ind w:firstLineChars="0" w:firstLine="0"/>
              <w:jc w:val="center"/>
            </w:pPr>
            <w:r>
              <w:rPr>
                <w:rFonts w:hint="eastAsia"/>
              </w:rPr>
              <w:t>10</w:t>
            </w:r>
          </w:p>
        </w:tc>
      </w:tr>
    </w:tbl>
    <w:p w14:paraId="02C70959" w14:textId="77777777" w:rsidR="007538F9" w:rsidRDefault="007538F9" w:rsidP="007538F9"/>
    <w:p w14:paraId="755F10F9" w14:textId="432C28F8" w:rsidR="0040017C" w:rsidRDefault="00410936" w:rsidP="00410936">
      <w:pPr>
        <w:pStyle w:val="3"/>
        <w:spacing w:before="180"/>
      </w:pPr>
      <w:r>
        <w:rPr>
          <w:rFonts w:hint="eastAsia"/>
        </w:rPr>
        <w:t>心拍</w:t>
      </w:r>
      <w:r w:rsidR="00C16381">
        <w:rPr>
          <w:rFonts w:hint="eastAsia"/>
        </w:rPr>
        <w:t>弁別</w:t>
      </w:r>
      <w:r w:rsidR="00110CC6">
        <w:rPr>
          <w:rFonts w:hint="eastAsia"/>
        </w:rPr>
        <w:t>課題</w:t>
      </w:r>
    </w:p>
    <w:p w14:paraId="418845C3" w14:textId="03AE39D4" w:rsidR="000215AE" w:rsidRPr="00F25962" w:rsidRDefault="000215AE" w:rsidP="0036767D">
      <w:pPr>
        <w:pStyle w:val="aa"/>
        <w:ind w:firstLine="210"/>
      </w:pPr>
      <w:r>
        <w:rPr>
          <w:rFonts w:hint="eastAsia"/>
        </w:rPr>
        <w:t>心拍弁別課題は，実際の心拍よりわずかに遅れさせた心音（聴覚フィードバック）を与えたときに，このフィードバックのタイミングと自分の拍動が同期しているか否かを判断させるものである</w:t>
      </w:r>
      <w:r>
        <w:rPr>
          <w:rFonts w:hint="eastAsia"/>
        </w:rPr>
        <w:t xml:space="preserve"> </w:t>
      </w:r>
      <w:r>
        <w:fldChar w:fldCharType="begin"/>
      </w:r>
      <w:r>
        <w:instrText xml:space="preserve"> ADDIN EN.CITE &lt;EndNote&gt;&lt;Cite&gt;&lt;Author&gt;Critchley&lt;/Author&gt;&lt;Year&gt;2004&lt;/Year&gt;&lt;RecNum&gt;1242&lt;/RecNum&gt;&lt;DisplayText&gt;(Critchley, Wiens, Rotshtein, Öhman, &amp;amp; Dolan, 2004)&lt;/DisplayText&gt;&lt;record&gt;&lt;rec-number&gt;1242&lt;/rec-number&gt;&lt;foreign-keys&gt;&lt;key app="EN" db-id="5ppdtzwa8zzxfxeft21v5aeddps2dsfvtfzx" timestamp="1570453142"&gt;1242&lt;/key&gt;&lt;/foreign-keys&gt;&lt;ref-type name="Journal Article"&gt;17&lt;/ref-type&gt;&lt;contributors&gt;&lt;authors&gt;&lt;author&gt;Critchley, Hugo D.&lt;/author&gt;&lt;author&gt;Wiens, Stefan&lt;/author&gt;&lt;author&gt;Rotshtein, Pia&lt;/author&gt;&lt;author&gt;Öhman, Arne&lt;/author&gt;&lt;author&gt;Dolan, Raymond J.&lt;/author&gt;&lt;/authors&gt;&lt;/contributors&gt;&lt;auth-address&gt;Wellcome Department of Imaging Neuroscience, Institute of Neurology, University College London, and Autonomic Unit, National Hospital for Neurology and Neurosurgery, University College London Hospitals, UK. h.critchley@fil.ion.ucl.ac.uk&lt;/auth-address&gt;&lt;titles&gt;&lt;title&gt;Neural systems supporting interoceptive awareness&lt;/title&gt;&lt;secondary-title&gt;Nature Neuroscience&lt;/secondary-title&gt;&lt;/titles&gt;&lt;periodical&gt;&lt;full-title&gt;Nature Neuroscience&lt;/full-title&gt;&lt;abbr-1&gt;Nat. Neurosci.&lt;/abbr-1&gt;&lt;abbr-2&gt;Nat Neurosci&lt;/abbr-2&gt;&lt;/periodical&gt;&lt;pages&gt;189-195&lt;/pages&gt;&lt;volume&gt;7&lt;/volume&gt;&lt;number&gt;2&lt;/number&gt;&lt;keywords&gt;&lt;keyword&gt;Acoustic Stimulation&lt;/keyword&gt;&lt;keyword&gt;Awareness/*physiology&lt;/keyword&gt;&lt;keyword&gt;Brain/*physiology&lt;/keyword&gt;&lt;keyword&gt;*Brain Mapping&lt;/keyword&gt;&lt;keyword&gt;Emotions/*physiology&lt;/keyword&gt;&lt;keyword&gt;Female&lt;/keyword&gt;&lt;keyword&gt;Humans&lt;/keyword&gt;&lt;keyword&gt;Magnetic Resonance Imaging&lt;/keyword&gt;&lt;keyword&gt;Male&lt;/keyword&gt;&lt;/keywords&gt;&lt;dates&gt;&lt;year&gt;2004&lt;/year&gt;&lt;pub-dates&gt;&lt;date&gt;2004/02/01&lt;/date&gt;&lt;/pub-dates&gt;&lt;/dates&gt;&lt;isbn&gt;1546-1726&lt;/isbn&gt;&lt;accession-num&gt;14730305&lt;/accession-num&gt;&lt;urls&gt;&lt;related-urls&gt;&lt;url&gt;https://doi.org/10.1038/nn1176&lt;/url&gt;&lt;/related-urls&gt;&lt;/urls&gt;&lt;custom4&gt;&lt;style face="normal" font="default" charset="128" size=</w:instrText>
      </w:r>
      <w:r>
        <w:rPr>
          <w:rFonts w:hint="eastAsia"/>
        </w:rPr>
        <w:instrText>"100%"&gt;</w:instrText>
      </w:r>
      <w:r>
        <w:rPr>
          <w:rFonts w:hint="eastAsia"/>
        </w:rPr>
        <w:instrText>音楽</w:instrText>
      </w:r>
      <w:r>
        <w:rPr>
          <w:rFonts w:hint="eastAsia"/>
        </w:rPr>
        <w:instrText xml:space="preserve">, </w:instrText>
      </w:r>
      <w:r>
        <w:rPr>
          <w:rFonts w:hint="eastAsia"/>
        </w:rPr>
        <w:instrText>内受容</w:instrText>
      </w:r>
      <w:r>
        <w:rPr>
          <w:rFonts w:hint="eastAsia"/>
        </w:rPr>
        <w:instrText xml:space="preserve">, </w:instrText>
      </w:r>
      <w:r>
        <w:rPr>
          <w:rFonts w:hint="eastAsia"/>
        </w:rPr>
        <w:instrText>心拍弁別</w:instrText>
      </w:r>
      <w:r>
        <w:rPr>
          <w:rFonts w:hint="eastAsia"/>
        </w:rPr>
        <w:instrText>&lt;/style&gt;&lt;/custom4&gt;&lt;electronic-resource-num&gt;10.1038/nn1176&lt;/electronic-resource-num&gt;&lt;/record&gt;&lt;/Cite&gt;&lt;/EndNote&gt;</w:instrText>
      </w:r>
      <w:r>
        <w:fldChar w:fldCharType="separate"/>
      </w:r>
      <w:r>
        <w:rPr>
          <w:noProof/>
        </w:rPr>
        <w:t>(Critchley, Wiens, Rotshtein, Öhman, &amp; Dolan, 2004)</w:t>
      </w:r>
      <w:r>
        <w:fldChar w:fldCharType="end"/>
      </w:r>
      <w:r>
        <w:rPr>
          <w:rFonts w:hint="eastAsia"/>
        </w:rPr>
        <w:t>。実験では，脈波計により検出された参加者の</w:t>
      </w:r>
      <w:r>
        <w:rPr>
          <w:rFonts w:hint="eastAsia"/>
        </w:rPr>
        <w:t>R</w:t>
      </w:r>
      <w:r>
        <w:rPr>
          <w:rFonts w:hint="eastAsia"/>
        </w:rPr>
        <w:t>波の直後にビープ音が鳴る条件と，</w:t>
      </w:r>
      <w:r>
        <w:rPr>
          <w:rFonts w:hint="eastAsia"/>
        </w:rPr>
        <w:t>R</w:t>
      </w:r>
      <w:r>
        <w:rPr>
          <w:rFonts w:hint="eastAsia"/>
        </w:rPr>
        <w:t>波の検出から</w:t>
      </w:r>
      <w:r w:rsidR="00385019">
        <w:rPr>
          <w:rFonts w:hint="eastAsia"/>
        </w:rPr>
        <w:t>一定の時間遅れの</w:t>
      </w:r>
      <w:r>
        <w:rPr>
          <w:rFonts w:hint="eastAsia"/>
        </w:rPr>
        <w:t>後にビープ音が鳴る条件を行った。試行は以下の流れで行われた。参加者がマウスをクリックすると試行が始まる。試行開始</w:t>
      </w:r>
      <w:r>
        <w:rPr>
          <w:rFonts w:hint="eastAsia"/>
        </w:rPr>
        <w:t>3</w:t>
      </w:r>
      <w:r>
        <w:rPr>
          <w:rFonts w:hint="eastAsia"/>
        </w:rPr>
        <w:t>秒後から，参加者の心拍（</w:t>
      </w:r>
      <w:r>
        <w:rPr>
          <w:rFonts w:hint="eastAsia"/>
        </w:rPr>
        <w:t>R</w:t>
      </w:r>
      <w:r>
        <w:rPr>
          <w:rFonts w:hint="eastAsia"/>
        </w:rPr>
        <w:t>波）に対応したタイミングでビープ音（</w:t>
      </w:r>
      <w:r>
        <w:rPr>
          <w:rFonts w:hint="eastAsia"/>
        </w:rPr>
        <w:t>1</w:t>
      </w:r>
      <w:r>
        <w:t>00ms</w:t>
      </w:r>
      <w:r>
        <w:rPr>
          <w:rFonts w:hint="eastAsia"/>
        </w:rPr>
        <w:t>）が</w:t>
      </w:r>
      <w:r>
        <w:rPr>
          <w:rFonts w:hint="eastAsia"/>
        </w:rPr>
        <w:t>10</w:t>
      </w:r>
      <w:r>
        <w:rPr>
          <w:rFonts w:hint="eastAsia"/>
        </w:rPr>
        <w:t>回呈示された。その後応答画面が表示され，参加者はビープ音のタイミングが自身の心拍と一致していたか，不一致だったかを二択で応答した。その後，自身の応答についての確信度を，</w:t>
      </w:r>
      <w:r>
        <w:rPr>
          <w:rFonts w:hint="eastAsia"/>
        </w:rPr>
        <w:t>V</w:t>
      </w:r>
      <w:r>
        <w:t>AS</w:t>
      </w:r>
      <w:r>
        <w:rPr>
          <w:rFonts w:hint="eastAsia"/>
        </w:rPr>
        <w:t>を用いて応答した。心拍に対するビープ音の遅れ時間を</w:t>
      </w:r>
      <w:r>
        <w:rPr>
          <w:rFonts w:hint="eastAsia"/>
        </w:rPr>
        <w:t>0</w:t>
      </w:r>
      <w:r>
        <w:t>ms</w:t>
      </w:r>
      <w:r>
        <w:rPr>
          <w:rFonts w:hint="eastAsia"/>
        </w:rPr>
        <w:t>，</w:t>
      </w:r>
      <w:r>
        <w:rPr>
          <w:rFonts w:hint="eastAsia"/>
        </w:rPr>
        <w:t>1</w:t>
      </w:r>
      <w:r>
        <w:t>50ms</w:t>
      </w:r>
      <w:r>
        <w:rPr>
          <w:rFonts w:hint="eastAsia"/>
        </w:rPr>
        <w:t>，</w:t>
      </w:r>
      <w:r>
        <w:t>300ms</w:t>
      </w:r>
      <w:r>
        <w:rPr>
          <w:rFonts w:hint="eastAsia"/>
        </w:rPr>
        <w:t>，</w:t>
      </w:r>
      <w:r>
        <w:rPr>
          <w:rFonts w:hint="eastAsia"/>
        </w:rPr>
        <w:t>4</w:t>
      </w:r>
      <w:r>
        <w:t>50ms</w:t>
      </w:r>
      <w:r>
        <w:rPr>
          <w:rFonts w:hint="eastAsia"/>
        </w:rPr>
        <w:t>の</w:t>
      </w:r>
      <w:r>
        <w:rPr>
          <w:rFonts w:hint="eastAsia"/>
        </w:rPr>
        <w:t>4</w:t>
      </w:r>
      <w:r>
        <w:rPr>
          <w:rFonts w:hint="eastAsia"/>
        </w:rPr>
        <w:t>条件とし，各</w:t>
      </w:r>
      <w:r>
        <w:rPr>
          <w:rFonts w:hint="eastAsia"/>
        </w:rPr>
        <w:t>6</w:t>
      </w:r>
      <w:r>
        <w:rPr>
          <w:rFonts w:hint="eastAsia"/>
        </w:rPr>
        <w:t>試行で合計</w:t>
      </w:r>
      <w:r>
        <w:t>24</w:t>
      </w:r>
      <w:r>
        <w:rPr>
          <w:rFonts w:hint="eastAsia"/>
        </w:rPr>
        <w:t>試行を行った。</w:t>
      </w:r>
    </w:p>
    <w:p w14:paraId="77462B7B" w14:textId="5168E5FA" w:rsidR="004877FC" w:rsidRDefault="004877FC" w:rsidP="004877FC">
      <w:pPr>
        <w:pStyle w:val="2"/>
        <w:spacing w:before="180"/>
      </w:pPr>
      <w:r>
        <w:rPr>
          <w:rFonts w:hint="eastAsia"/>
        </w:rPr>
        <w:lastRenderedPageBreak/>
        <w:t>結果</w:t>
      </w:r>
    </w:p>
    <w:p w14:paraId="1EE8AD18" w14:textId="33CE66FB" w:rsidR="0036767D" w:rsidRDefault="0036767D" w:rsidP="0036767D">
      <w:pPr>
        <w:pStyle w:val="3"/>
        <w:spacing w:before="180"/>
      </w:pPr>
      <w:r>
        <w:rPr>
          <w:rFonts w:hint="eastAsia"/>
        </w:rPr>
        <w:t>心拍弁別感度</w:t>
      </w:r>
    </w:p>
    <w:p w14:paraId="2EFDF8CC" w14:textId="3E8DA217" w:rsidR="00074EBA" w:rsidRDefault="00074EBA" w:rsidP="00074EBA">
      <w:r>
        <w:rPr>
          <w:rFonts w:hint="eastAsia"/>
        </w:rPr>
        <w:t>図1に心拍弁別課題の1名の参加者の結果の例を示す。例の参加者の場合，1</w:t>
      </w:r>
      <w:r>
        <w:t>50ms</w:t>
      </w:r>
      <w:r>
        <w:rPr>
          <w:rFonts w:hint="eastAsia"/>
        </w:rPr>
        <w:t>遅れてビープ音が鳴るときに心拍のタイミングと最も一致していると感じていることが読み取れる。応答は最も一致していると感じる時をピークに，遅れ時間がずれるほど一致していると感じる確率が低くなり，図のような山型になると予想される。そこで，応答について以下のガウス関数を用いてパラメータ推定を行った。</w:t>
      </w:r>
    </w:p>
    <w:p w14:paraId="42DFD9EC" w14:textId="5A90151C" w:rsidR="00074EBA" w:rsidRDefault="00074EBA" w:rsidP="00074EBA">
      <w:pPr>
        <w:jc w:val="center"/>
      </w:pPr>
      <w:r w:rsidRPr="00074EBA">
        <w:rPr>
          <w:noProof/>
        </w:rPr>
        <mc:AlternateContent>
          <mc:Choice Requires="wps">
            <w:drawing>
              <wp:inline distT="0" distB="0" distL="0" distR="0" wp14:anchorId="58A8174C" wp14:editId="5AA449DE">
                <wp:extent cx="6115200" cy="622350"/>
                <wp:effectExtent l="0" t="0" r="0" b="0"/>
                <wp:docPr id="5" name="テキスト ボックス 2"/>
                <wp:cNvGraphicFramePr/>
                <a:graphic xmlns:a="http://schemas.openxmlformats.org/drawingml/2006/main">
                  <a:graphicData uri="http://schemas.microsoft.com/office/word/2010/wordprocessingShape">
                    <wps:wsp>
                      <wps:cNvSpPr txBox="1"/>
                      <wps:spPr>
                        <a:xfrm>
                          <a:off x="0" y="0"/>
                          <a:ext cx="6115200" cy="622350"/>
                        </a:xfrm>
                        <a:prstGeom prst="rect">
                          <a:avLst/>
                        </a:prstGeom>
                        <a:noFill/>
                      </wps:spPr>
                      <wps:txbx>
                        <w:txbxContent>
                          <w:p w14:paraId="67CA3225" w14:textId="54352B77" w:rsidR="009C21CF" w:rsidRPr="00074EBA" w:rsidRDefault="009C21CF" w:rsidP="00074EBA">
                            <w:pPr>
                              <w:rPr>
                                <w:kern w:val="0"/>
                                <w:szCs w:val="21"/>
                              </w:rPr>
                            </w:pPr>
                            <m:oMathPara>
                              <m:oMathParaPr>
                                <m:jc m:val="centerGroup"/>
                              </m:oMathParaPr>
                              <m:oMath>
                                <m:r>
                                  <m:rPr>
                                    <m:nor/>
                                  </m:rPr>
                                  <w:rPr>
                                    <w:rFonts w:hAnsi="游明朝" w:hint="eastAsia"/>
                                    <w:color w:val="000000" w:themeColor="text1"/>
                                    <w:kern w:val="24"/>
                                    <w:szCs w:val="21"/>
                                  </w:rPr>
                                  <m:t>s</m:t>
                                </m:r>
                                <m:r>
                                  <m:rPr>
                                    <m:nor/>
                                  </m:rPr>
                                  <w:rPr>
                                    <w:rFonts w:hAnsi="游明朝"/>
                                    <w:color w:val="000000" w:themeColor="text1"/>
                                    <w:kern w:val="24"/>
                                    <w:szCs w:val="21"/>
                                  </w:rPr>
                                  <m:t>ync ratio</m:t>
                                </m:r>
                                <m:r>
                                  <w:rPr>
                                    <w:rFonts w:ascii="Cambria Math" w:hAnsi="Cambria Math"/>
                                    <w:color w:val="000000" w:themeColor="text1"/>
                                    <w:kern w:val="24"/>
                                    <w:szCs w:val="21"/>
                                  </w:rPr>
                                  <m:t>=A</m:t>
                                </m:r>
                                <m:r>
                                  <w:rPr>
                                    <w:rFonts w:ascii="Cambria Math" w:eastAsia="Cambria Math" w:hAnsi="Cambria Math"/>
                                    <w:color w:val="000000" w:themeColor="text1"/>
                                    <w:kern w:val="24"/>
                                    <w:szCs w:val="21"/>
                                  </w:rPr>
                                  <m:t>×exp</m:t>
                                </m:r>
                                <m:d>
                                  <m:dPr>
                                    <m:ctrlPr>
                                      <w:rPr>
                                        <w:rFonts w:ascii="Cambria Math" w:eastAsia="Cambria Math" w:hAnsi="Cambria Math"/>
                                        <w:i/>
                                        <w:iCs/>
                                        <w:color w:val="000000" w:themeColor="text1"/>
                                        <w:kern w:val="24"/>
                                        <w:szCs w:val="21"/>
                                      </w:rPr>
                                    </m:ctrlPr>
                                  </m:dPr>
                                  <m:e>
                                    <m:r>
                                      <w:rPr>
                                        <w:rFonts w:ascii="Cambria Math" w:eastAsia="Cambria Math" w:hAnsi="Cambria Math"/>
                                        <w:color w:val="000000" w:themeColor="text1"/>
                                        <w:kern w:val="24"/>
                                        <w:szCs w:val="21"/>
                                      </w:rPr>
                                      <m:t>-</m:t>
                                    </m:r>
                                    <m:f>
                                      <m:fPr>
                                        <m:ctrlPr>
                                          <w:rPr>
                                            <w:rFonts w:ascii="Cambria Math" w:eastAsia="Cambria Math" w:hAnsi="Cambria Math"/>
                                            <w:i/>
                                            <w:iCs/>
                                            <w:color w:val="000000" w:themeColor="text1"/>
                                            <w:kern w:val="24"/>
                                            <w:szCs w:val="21"/>
                                          </w:rPr>
                                        </m:ctrlPr>
                                      </m:fPr>
                                      <m:num>
                                        <m:sSup>
                                          <m:sSupPr>
                                            <m:ctrlPr>
                                              <w:rPr>
                                                <w:rFonts w:ascii="Cambria Math" w:eastAsia="Cambria Math" w:hAnsi="Cambria Math"/>
                                                <w:i/>
                                                <w:iCs/>
                                                <w:color w:val="000000" w:themeColor="text1"/>
                                                <w:kern w:val="24"/>
                                                <w:szCs w:val="21"/>
                                              </w:rPr>
                                            </m:ctrlPr>
                                          </m:sSupPr>
                                          <m:e>
                                            <m:d>
                                              <m:dPr>
                                                <m:ctrlPr>
                                                  <w:rPr>
                                                    <w:rFonts w:ascii="Cambria Math" w:eastAsia="Cambria Math" w:hAnsi="Cambria Math"/>
                                                    <w:i/>
                                                    <w:iCs/>
                                                    <w:color w:val="000000" w:themeColor="text1"/>
                                                    <w:kern w:val="24"/>
                                                    <w:szCs w:val="21"/>
                                                  </w:rPr>
                                                </m:ctrlPr>
                                              </m:dPr>
                                              <m:e>
                                                <m:r>
                                                  <w:rPr>
                                                    <w:rFonts w:ascii="Cambria Math" w:eastAsia="ＭＳ 明朝" w:hAnsi="Cambria Math" w:cs="ＭＳ 明朝"/>
                                                    <w:color w:val="000000" w:themeColor="text1"/>
                                                    <w:kern w:val="24"/>
                                                    <w:szCs w:val="21"/>
                                                  </w:rPr>
                                                  <m:t>delay</m:t>
                                                </m:r>
                                                <m:r>
                                                  <w:rPr>
                                                    <w:rFonts w:ascii="Cambria Math" w:eastAsia="Cambria Math" w:hAnsi="Cambria Math"/>
                                                    <w:color w:val="000000" w:themeColor="text1"/>
                                                    <w:kern w:val="24"/>
                                                    <w:szCs w:val="21"/>
                                                  </w:rPr>
                                                  <m:t>-μ</m:t>
                                                </m:r>
                                              </m:e>
                                            </m:d>
                                          </m:e>
                                          <m:sup>
                                            <m:r>
                                              <w:rPr>
                                                <w:rFonts w:ascii="ＭＳ 明朝" w:eastAsia="ＭＳ 明朝" w:hAnsi="ＭＳ 明朝" w:cs="ＭＳ 明朝" w:hint="eastAsia"/>
                                                <w:color w:val="000000" w:themeColor="text1"/>
                                                <w:kern w:val="24"/>
                                                <w:szCs w:val="21"/>
                                              </w:rPr>
                                              <m:t>２</m:t>
                                            </m:r>
                                          </m:sup>
                                        </m:sSup>
                                      </m:num>
                                      <m:den>
                                        <m:sSup>
                                          <m:sSupPr>
                                            <m:ctrlPr>
                                              <w:rPr>
                                                <w:rFonts w:ascii="Cambria Math" w:eastAsia="Cambria Math" w:hAnsi="Cambria Math"/>
                                                <w:i/>
                                                <w:iCs/>
                                                <w:color w:val="000000" w:themeColor="text1"/>
                                                <w:kern w:val="24"/>
                                                <w:szCs w:val="21"/>
                                              </w:rPr>
                                            </m:ctrlPr>
                                          </m:sSupPr>
                                          <m:e>
                                            <m:r>
                                              <w:rPr>
                                                <w:rFonts w:ascii="Cambria Math" w:eastAsia="Cambria Math" w:hAnsi="Cambria Math"/>
                                                <w:color w:val="000000" w:themeColor="text1"/>
                                                <w:kern w:val="24"/>
                                                <w:szCs w:val="21"/>
                                              </w:rPr>
                                              <m:t>σ</m:t>
                                            </m:r>
                                          </m:e>
                                          <m:sup>
                                            <m:r>
                                              <w:rPr>
                                                <w:rFonts w:ascii="Cambria Math" w:eastAsia="Cambria Math" w:hAnsi="Cambria Math"/>
                                                <w:color w:val="000000" w:themeColor="text1"/>
                                                <w:kern w:val="24"/>
                                                <w:szCs w:val="21"/>
                                              </w:rPr>
                                              <m:t>2</m:t>
                                            </m:r>
                                          </m:sup>
                                        </m:sSup>
                                      </m:den>
                                    </m:f>
                                  </m:e>
                                </m:d>
                                <m:r>
                                  <w:rPr>
                                    <w:rFonts w:ascii="Cambria Math" w:eastAsia="Cambria Math" w:hAnsi="Cambria Math"/>
                                    <w:color w:val="000000" w:themeColor="text1"/>
                                    <w:kern w:val="24"/>
                                    <w:szCs w:val="21"/>
                                  </w:rPr>
                                  <m:t>+d</m:t>
                                </m:r>
                              </m:oMath>
                            </m:oMathPara>
                          </w:p>
                        </w:txbxContent>
                      </wps:txbx>
                      <wps:bodyPr wrap="none" lIns="0" tIns="0" rIns="0" bIns="0" rtlCol="0">
                        <a:spAutoFit/>
                      </wps:bodyPr>
                    </wps:wsp>
                  </a:graphicData>
                </a:graphic>
              </wp:inline>
            </w:drawing>
          </mc:Choice>
          <mc:Fallback>
            <w:pict>
              <v:shapetype w14:anchorId="58A8174C" id="_x0000_t202" coordsize="21600,21600" o:spt="202" path="m,l,21600r21600,l21600,xe">
                <v:stroke joinstyle="miter"/>
                <v:path gradientshapeok="t" o:connecttype="rect"/>
              </v:shapetype>
              <v:shape id="テキスト ボックス 2" o:spid="_x0000_s1026" type="#_x0000_t202" style="width:481.5pt;height:4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" filled="f" stroked="f">
                <v:textbox style="mso-fit-shape-to-text:t" inset="0,0,0,0">
                  <w:txbxContent>
                    <w:p w14:paraId="67CA3225" w14:textId="54352B77" w:rsidR="009C21CF" w:rsidRPr="00074EBA" w:rsidRDefault="009C21CF" w:rsidP="00074EBA">
                      <w:pPr>
                        <w:rPr>
                          <w:kern w:val="0"/>
                          <w:szCs w:val="21"/>
                        </w:rPr>
                      </w:pPr>
                      <m:oMathPara>
                        <m:oMathParaPr>
                          <m:jc m:val="centerGroup"/>
                        </m:oMathParaPr>
                        <m:oMath>
                          <m:r>
                            <m:rPr>
                              <m:nor/>
                            </m:rPr>
                            <w:rPr>
                              <w:rFonts w:hAnsi="游明朝" w:hint="eastAsia"/>
                              <w:color w:val="000000" w:themeColor="text1"/>
                              <w:kern w:val="24"/>
                              <w:szCs w:val="21"/>
                            </w:rPr>
                            <m:t>s</m:t>
                          </m:r>
                          <m:r>
                            <m:rPr>
                              <m:nor/>
                            </m:rPr>
                            <w:rPr>
                              <w:rFonts w:hAnsi="游明朝"/>
                              <w:color w:val="000000" w:themeColor="text1"/>
                              <w:kern w:val="24"/>
                              <w:szCs w:val="21"/>
                            </w:rPr>
                            <m:t>ync ratio</m:t>
                          </m:r>
                          <m:r>
                            <w:rPr>
                              <w:rFonts w:ascii="Cambria Math" w:hAnsi="Cambria Math"/>
                              <w:color w:val="000000" w:themeColor="text1"/>
                              <w:kern w:val="24"/>
                              <w:szCs w:val="21"/>
                            </w:rPr>
                            <m:t>=A</m:t>
                          </m:r>
                          <m:r>
                            <w:rPr>
                              <w:rFonts w:ascii="Cambria Math" w:eastAsia="Cambria Math" w:hAnsi="Cambria Math"/>
                              <w:color w:val="000000" w:themeColor="text1"/>
                              <w:kern w:val="24"/>
                              <w:szCs w:val="21"/>
                            </w:rPr>
                            <m:t>×exp</m:t>
                          </m:r>
                          <m:d>
                            <m:dPr>
                              <m:ctrlPr>
                                <w:rPr>
                                  <w:rFonts w:ascii="Cambria Math" w:eastAsia="Cambria Math" w:hAnsi="Cambria Math"/>
                                  <w:i/>
                                  <w:iCs/>
                                  <w:color w:val="000000" w:themeColor="text1"/>
                                  <w:kern w:val="24"/>
                                  <w:szCs w:val="21"/>
                                </w:rPr>
                              </m:ctrlPr>
                            </m:dPr>
                            <m:e>
                              <m:r>
                                <w:rPr>
                                  <w:rFonts w:ascii="Cambria Math" w:eastAsia="Cambria Math" w:hAnsi="Cambria Math"/>
                                  <w:color w:val="000000" w:themeColor="text1"/>
                                  <w:kern w:val="24"/>
                                  <w:szCs w:val="21"/>
                                </w:rPr>
                                <m:t>-</m:t>
                              </m:r>
                              <m:f>
                                <m:fPr>
                                  <m:ctrlPr>
                                    <w:rPr>
                                      <w:rFonts w:ascii="Cambria Math" w:eastAsia="Cambria Math" w:hAnsi="Cambria Math"/>
                                      <w:i/>
                                      <w:iCs/>
                                      <w:color w:val="000000" w:themeColor="text1"/>
                                      <w:kern w:val="24"/>
                                      <w:szCs w:val="21"/>
                                    </w:rPr>
                                  </m:ctrlPr>
                                </m:fPr>
                                <m:num>
                                  <m:sSup>
                                    <m:sSupPr>
                                      <m:ctrlPr>
                                        <w:rPr>
                                          <w:rFonts w:ascii="Cambria Math" w:eastAsia="Cambria Math" w:hAnsi="Cambria Math"/>
                                          <w:i/>
                                          <w:iCs/>
                                          <w:color w:val="000000" w:themeColor="text1"/>
                                          <w:kern w:val="24"/>
                                          <w:szCs w:val="21"/>
                                        </w:rPr>
                                      </m:ctrlPr>
                                    </m:sSupPr>
                                    <m:e>
                                      <m:d>
                                        <m:dPr>
                                          <m:ctrlPr>
                                            <w:rPr>
                                              <w:rFonts w:ascii="Cambria Math" w:eastAsia="Cambria Math" w:hAnsi="Cambria Math"/>
                                              <w:i/>
                                              <w:iCs/>
                                              <w:color w:val="000000" w:themeColor="text1"/>
                                              <w:kern w:val="24"/>
                                              <w:szCs w:val="21"/>
                                            </w:rPr>
                                          </m:ctrlPr>
                                        </m:dPr>
                                        <m:e>
                                          <m:r>
                                            <w:rPr>
                                              <w:rFonts w:ascii="Cambria Math" w:eastAsia="ＭＳ 明朝" w:hAnsi="Cambria Math" w:cs="ＭＳ 明朝"/>
                                              <w:color w:val="000000" w:themeColor="text1"/>
                                              <w:kern w:val="24"/>
                                              <w:szCs w:val="21"/>
                                            </w:rPr>
                                            <m:t>delay</m:t>
                                          </m:r>
                                          <m:r>
                                            <w:rPr>
                                              <w:rFonts w:ascii="Cambria Math" w:eastAsia="Cambria Math" w:hAnsi="Cambria Math"/>
                                              <w:color w:val="000000" w:themeColor="text1"/>
                                              <w:kern w:val="24"/>
                                              <w:szCs w:val="21"/>
                                            </w:rPr>
                                            <m:t>-μ</m:t>
                                          </m:r>
                                        </m:e>
                                      </m:d>
                                    </m:e>
                                    <m:sup>
                                      <m:r>
                                        <w:rPr>
                                          <w:rFonts w:ascii="ＭＳ 明朝" w:eastAsia="ＭＳ 明朝" w:hAnsi="ＭＳ 明朝" w:cs="ＭＳ 明朝" w:hint="eastAsia"/>
                                          <w:color w:val="000000" w:themeColor="text1"/>
                                          <w:kern w:val="24"/>
                                          <w:szCs w:val="21"/>
                                        </w:rPr>
                                        <m:t>２</m:t>
                                      </m:r>
                                    </m:sup>
                                  </m:sSup>
                                </m:num>
                                <m:den>
                                  <m:sSup>
                                    <m:sSupPr>
                                      <m:ctrlPr>
                                        <w:rPr>
                                          <w:rFonts w:ascii="Cambria Math" w:eastAsia="Cambria Math" w:hAnsi="Cambria Math"/>
                                          <w:i/>
                                          <w:iCs/>
                                          <w:color w:val="000000" w:themeColor="text1"/>
                                          <w:kern w:val="24"/>
                                          <w:szCs w:val="21"/>
                                        </w:rPr>
                                      </m:ctrlPr>
                                    </m:sSupPr>
                                    <m:e>
                                      <m:r>
                                        <w:rPr>
                                          <w:rFonts w:ascii="Cambria Math" w:eastAsia="Cambria Math" w:hAnsi="Cambria Math"/>
                                          <w:color w:val="000000" w:themeColor="text1"/>
                                          <w:kern w:val="24"/>
                                          <w:szCs w:val="21"/>
                                        </w:rPr>
                                        <m:t>σ</m:t>
                                      </m:r>
                                    </m:e>
                                    <m:sup>
                                      <m:r>
                                        <w:rPr>
                                          <w:rFonts w:ascii="Cambria Math" w:eastAsia="Cambria Math" w:hAnsi="Cambria Math"/>
                                          <w:color w:val="000000" w:themeColor="text1"/>
                                          <w:kern w:val="24"/>
                                          <w:szCs w:val="21"/>
                                        </w:rPr>
                                        <m:t>2</m:t>
                                      </m:r>
                                    </m:sup>
                                  </m:sSup>
                                </m:den>
                              </m:f>
                            </m:e>
                          </m:d>
                          <m:r>
                            <w:rPr>
                              <w:rFonts w:ascii="Cambria Math" w:eastAsia="Cambria Math" w:hAnsi="Cambria Math"/>
                              <w:color w:val="000000" w:themeColor="text1"/>
                              <w:kern w:val="24"/>
                              <w:szCs w:val="21"/>
                            </w:rPr>
                            <m:t>+d</m:t>
                          </m:r>
                        </m:oMath>
                      </m:oMathPara>
                    </w:p>
                  </w:txbxContent>
                </v:textbox>
                <w10:anchorlock/>
              </v:shape>
            </w:pict>
          </mc:Fallback>
        </mc:AlternateContent>
      </w:r>
    </w:p>
    <w:p w14:paraId="6486BB52" w14:textId="66F0BD47" w:rsidR="00712A43" w:rsidRDefault="00712A43" w:rsidP="00712A43">
      <w:r>
        <w:t>sync ratio</w:t>
      </w:r>
      <w:r>
        <w:rPr>
          <w:rFonts w:hint="eastAsia"/>
        </w:rPr>
        <w:t>が一致と答えた割合で</w:t>
      </w:r>
      <w:r w:rsidR="0061176E">
        <w:rPr>
          <w:rFonts w:hint="eastAsia"/>
        </w:rPr>
        <w:t>，</w:t>
      </w:r>
      <w:r>
        <w:rPr>
          <w:rFonts w:hint="eastAsia"/>
        </w:rPr>
        <w:t>d</w:t>
      </w:r>
      <w:r>
        <w:t>elay</w:t>
      </w:r>
      <w:r>
        <w:rPr>
          <w:rFonts w:hint="eastAsia"/>
        </w:rPr>
        <w:t>が遅れ時間である。</w:t>
      </w:r>
      <w:r w:rsidRPr="00074EBA">
        <w:rPr>
          <w:rFonts w:ascii="Times New Roman" w:hAnsi="Times New Roman" w:cs="Times New Roman"/>
          <w:i/>
          <w:iCs/>
        </w:rPr>
        <w:t>A, d, μ, σ</w:t>
      </w:r>
      <w:r>
        <w:rPr>
          <w:rFonts w:hint="eastAsia"/>
        </w:rPr>
        <w:t>を変数として最小二乗法によるフィッティングを行った。このうち，</w:t>
      </w:r>
      <w:r w:rsidRPr="00712A43">
        <w:rPr>
          <w:rFonts w:hint="eastAsia"/>
          <w:i/>
          <w:iCs/>
        </w:rPr>
        <w:t>A</w:t>
      </w:r>
      <w:r>
        <w:rPr>
          <w:rFonts w:hint="eastAsia"/>
        </w:rPr>
        <w:t>が山の高さを表しており，条件ごとの弁別力を示すと考えられることから，今回は</w:t>
      </w:r>
      <w:r w:rsidRPr="00712A43">
        <w:rPr>
          <w:rFonts w:hint="eastAsia"/>
          <w:i/>
          <w:iCs/>
        </w:rPr>
        <w:t>A</w:t>
      </w:r>
      <w:r>
        <w:rPr>
          <w:rFonts w:hint="eastAsia"/>
        </w:rPr>
        <w:t>の値を心拍弁別感度として以降の解析に用いた。</w:t>
      </w:r>
    </w:p>
    <w:p w14:paraId="57C944ED" w14:textId="1DBB9945" w:rsidR="00074EBA" w:rsidRDefault="00074EBA" w:rsidP="00074EBA">
      <w:pPr>
        <w:ind w:firstLineChars="0" w:firstLine="0"/>
        <w:jc w:val="center"/>
      </w:pPr>
      <w:r>
        <w:rPr>
          <w:noProof/>
        </w:rPr>
        <w:drawing>
          <wp:inline distT="0" distB="0" distL="0" distR="0" wp14:anchorId="65B1B768" wp14:editId="0001E2A9">
            <wp:extent cx="4467225" cy="2009775"/>
            <wp:effectExtent l="0" t="0" r="0" b="0"/>
            <wp:docPr id="2" name="グラフ 2">
              <a:extLst xmlns:a="http://schemas.openxmlformats.org/drawingml/2006/main">
                <a:ext uri="{FF2B5EF4-FFF2-40B4-BE49-F238E27FC236}">
                  <a16:creationId xmlns:a16="http://schemas.microsoft.com/office/drawing/2014/main" id="{43F27B60-31D4-4DAB-865D-521E5808C4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0F3A2FD" w14:textId="04F2BDD1" w:rsidR="00074EBA" w:rsidRDefault="00074EBA" w:rsidP="00074EBA">
      <w:pPr>
        <w:ind w:firstLineChars="0" w:firstLine="0"/>
        <w:jc w:val="center"/>
      </w:pPr>
      <w:r>
        <w:rPr>
          <w:rFonts w:hint="eastAsia"/>
        </w:rPr>
        <w:t>図1</w:t>
      </w:r>
      <w:r>
        <w:t xml:space="preserve"> </w:t>
      </w:r>
      <w:r>
        <w:rPr>
          <w:rFonts w:hint="eastAsia"/>
        </w:rPr>
        <w:t>心拍弁別課題 1名の参加者の結果例</w:t>
      </w:r>
    </w:p>
    <w:p w14:paraId="6A5AFE21" w14:textId="554F06F8" w:rsidR="00074EBA" w:rsidRDefault="00C34052" w:rsidP="00C34052">
      <w:pPr>
        <w:pStyle w:val="3"/>
        <w:spacing w:before="180"/>
      </w:pPr>
      <w:r>
        <w:rPr>
          <w:rFonts w:hint="eastAsia"/>
        </w:rPr>
        <w:t>心拍弁別感度とI</w:t>
      </w:r>
      <w:r>
        <w:t>GT</w:t>
      </w:r>
      <w:r>
        <w:rPr>
          <w:rFonts w:hint="eastAsia"/>
        </w:rPr>
        <w:t>の関係</w:t>
      </w:r>
    </w:p>
    <w:p w14:paraId="39888BDF" w14:textId="79DE074B" w:rsidR="006849FD" w:rsidRDefault="006849FD" w:rsidP="0002385F">
      <w:r>
        <w:rPr>
          <w:rFonts w:hint="eastAsia"/>
        </w:rPr>
        <w:t>I</w:t>
      </w:r>
      <w:r>
        <w:t>GT</w:t>
      </w:r>
      <w:r>
        <w:rPr>
          <w:rFonts w:hint="eastAsia"/>
        </w:rPr>
        <w:t>について，これまでの研究と同様に良い山の選択割合と予期的S</w:t>
      </w:r>
      <w:r>
        <w:t>CR</w:t>
      </w:r>
      <w:r>
        <w:rPr>
          <w:rFonts w:hint="eastAsia"/>
        </w:rPr>
        <w:t>を計算した。良い山の選択割合は，前半ブロック，後半ブロックそれぞれに期待利益が正である山（前半はA</w:t>
      </w:r>
      <w:r>
        <w:t>, B</w:t>
      </w:r>
      <w:r>
        <w:rPr>
          <w:rFonts w:hint="eastAsia"/>
        </w:rPr>
        <w:t>；後半はC</w:t>
      </w:r>
      <w:r>
        <w:t>, D</w:t>
      </w:r>
      <w:r>
        <w:rPr>
          <w:rFonts w:hint="eastAsia"/>
        </w:rPr>
        <w:t>）を選択した割合を計算し</w:t>
      </w:r>
      <w:r w:rsidR="00D54285">
        <w:rPr>
          <w:rFonts w:hint="eastAsia"/>
        </w:rPr>
        <w:t>，I</w:t>
      </w:r>
      <w:r w:rsidR="00D54285">
        <w:t>GT</w:t>
      </w:r>
      <w:r w:rsidR="00D54285">
        <w:rPr>
          <w:rFonts w:hint="eastAsia"/>
        </w:rPr>
        <w:t>の成績の指標とした</w:t>
      </w:r>
      <w:r>
        <w:rPr>
          <w:rFonts w:hint="eastAsia"/>
        </w:rPr>
        <w:t>。予期的S</w:t>
      </w:r>
      <w:r>
        <w:t>CR</w:t>
      </w:r>
      <w:r>
        <w:rPr>
          <w:rFonts w:hint="eastAsia"/>
        </w:rPr>
        <w:t>もこれまでと同様に，山を選択する前の6秒間のS</w:t>
      </w:r>
      <w:r>
        <w:t>CR</w:t>
      </w:r>
      <w:r>
        <w:rPr>
          <w:rFonts w:hint="eastAsia"/>
        </w:rPr>
        <w:t>について，悪い山を引く直前のS</w:t>
      </w:r>
      <w:r>
        <w:t>CR</w:t>
      </w:r>
      <w:r>
        <w:rPr>
          <w:rFonts w:hint="eastAsia"/>
        </w:rPr>
        <w:t>から良い山を引く直前のS</w:t>
      </w:r>
      <w:r>
        <w:t>CR</w:t>
      </w:r>
      <w:r>
        <w:rPr>
          <w:rFonts w:hint="eastAsia"/>
        </w:rPr>
        <w:t>を引いた値とした。</w:t>
      </w:r>
    </w:p>
    <w:p w14:paraId="2CFE78E8" w14:textId="04119230" w:rsidR="002E39FD" w:rsidRDefault="00442A8F" w:rsidP="0002385F">
      <w:r>
        <w:rPr>
          <w:rFonts w:hint="eastAsia"/>
        </w:rPr>
        <w:t>これらのI</w:t>
      </w:r>
      <w:r>
        <w:t>GT</w:t>
      </w:r>
      <w:r>
        <w:rPr>
          <w:rFonts w:hint="eastAsia"/>
        </w:rPr>
        <w:t>の成績と心拍弁別感度の関係を検討した。</w:t>
      </w:r>
      <w:r w:rsidR="00E457BA">
        <w:rPr>
          <w:rFonts w:hint="eastAsia"/>
        </w:rPr>
        <w:t>後半ブロックの</w:t>
      </w:r>
      <w:r w:rsidR="006849FD">
        <w:rPr>
          <w:rFonts w:hint="eastAsia"/>
        </w:rPr>
        <w:t>I</w:t>
      </w:r>
      <w:r w:rsidR="006849FD">
        <w:t>GT</w:t>
      </w:r>
      <w:r w:rsidR="006849FD">
        <w:rPr>
          <w:rFonts w:hint="eastAsia"/>
        </w:rPr>
        <w:t>における良い山の選択率と，予期的S</w:t>
      </w:r>
      <w:r w:rsidR="006849FD">
        <w:t>CR</w:t>
      </w:r>
      <w:r w:rsidR="006849FD">
        <w:rPr>
          <w:rFonts w:hint="eastAsia"/>
        </w:rPr>
        <w:t>，心拍弁別感度の</w:t>
      </w:r>
      <w:r>
        <w:rPr>
          <w:rFonts w:hint="eastAsia"/>
        </w:rPr>
        <w:t>相関関係</w:t>
      </w:r>
      <w:r w:rsidR="006849FD">
        <w:rPr>
          <w:rFonts w:hint="eastAsia"/>
        </w:rPr>
        <w:t>を図2から図4に示す。</w:t>
      </w:r>
      <w:r w:rsidR="00E457BA">
        <w:rPr>
          <w:rFonts w:hint="eastAsia"/>
        </w:rPr>
        <w:t>相関係数と有意確率も図中に示した。</w:t>
      </w:r>
      <w:r w:rsidR="00E128CC">
        <w:rPr>
          <w:rFonts w:hint="eastAsia"/>
        </w:rPr>
        <w:t>参加者数が1</w:t>
      </w:r>
      <w:r w:rsidR="00E128CC">
        <w:t>8</w:t>
      </w:r>
      <w:r w:rsidR="00E128CC">
        <w:rPr>
          <w:rFonts w:hint="eastAsia"/>
        </w:rPr>
        <w:t>名と少ないため有意で</w:t>
      </w:r>
      <w:r w:rsidR="00E457BA">
        <w:rPr>
          <w:rFonts w:hint="eastAsia"/>
        </w:rPr>
        <w:t>は</w:t>
      </w:r>
      <w:r w:rsidR="00E128CC">
        <w:rPr>
          <w:rFonts w:hint="eastAsia"/>
        </w:rPr>
        <w:t>ないところもあるが，いずれも相関係数が0</w:t>
      </w:r>
      <w:r w:rsidR="00E128CC">
        <w:t>.3~0.5</w:t>
      </w:r>
      <w:r w:rsidR="00E128CC">
        <w:rPr>
          <w:rFonts w:hint="eastAsia"/>
        </w:rPr>
        <w:t>と中程度の相関関係がみられた。</w:t>
      </w:r>
      <w:r w:rsidR="00E457BA">
        <w:rPr>
          <w:rFonts w:hint="eastAsia"/>
        </w:rPr>
        <w:t>なお，</w:t>
      </w:r>
      <w:r w:rsidR="00D54285">
        <w:rPr>
          <w:rFonts w:hint="eastAsia"/>
        </w:rPr>
        <w:t>前半ブロックについては，予期的S</w:t>
      </w:r>
      <w:r w:rsidR="00D54285">
        <w:t>CR</w:t>
      </w:r>
      <w:r w:rsidR="00D54285">
        <w:rPr>
          <w:rFonts w:hint="eastAsia"/>
        </w:rPr>
        <w:t>とI</w:t>
      </w:r>
      <w:r w:rsidR="00D54285">
        <w:t>GT</w:t>
      </w:r>
      <w:r w:rsidR="00D54285">
        <w:rPr>
          <w:rFonts w:hint="eastAsia"/>
        </w:rPr>
        <w:t>の成績の間に正の相関がみられた以外は，相関関係はみられなかっ</w:t>
      </w:r>
      <w:r w:rsidR="00D54285">
        <w:rPr>
          <w:rFonts w:hint="eastAsia"/>
        </w:rPr>
        <w:lastRenderedPageBreak/>
        <w:t>た。前半ブロックは難易度を低くしてあるため，ほとんどの参加者が早い段階で最適な選択行動を理解することができた。そのため，身体反応に基づく微妙な選択の影響はほとんど見られなかったと考えられる。</w:t>
      </w:r>
    </w:p>
    <w:p w14:paraId="1B1A26F2" w14:textId="2B9F416B" w:rsidR="00B82420" w:rsidRDefault="004757A2" w:rsidP="00B82420">
      <w:pPr>
        <w:jc w:val="center"/>
      </w:pPr>
      <w:r w:rsidRPr="004757A2">
        <w:rPr>
          <w:noProof/>
        </w:rPr>
        <w:drawing>
          <wp:inline distT="0" distB="0" distL="0" distR="0" wp14:anchorId="179D7779" wp14:editId="00E2D1F5">
            <wp:extent cx="2600257" cy="1949450"/>
            <wp:effectExtent l="0" t="0" r="0" b="0"/>
            <wp:docPr id="3" name="図 7" descr="テキスト, 地図 が含まれている画像&#10;&#10;自動的に生成された説明">
              <a:extLst xmlns:a="http://schemas.openxmlformats.org/drawingml/2006/main">
                <a:ext uri="{FF2B5EF4-FFF2-40B4-BE49-F238E27FC236}">
                  <a16:creationId xmlns:a16="http://schemas.microsoft.com/office/drawing/2014/main" id="{54AF2423-1FD2-44CE-A95A-95D4EBB91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descr="テキスト, 地図 が含まれている画像&#10;&#10;自動的に生成された説明">
                      <a:extLst>
                        <a:ext uri="{FF2B5EF4-FFF2-40B4-BE49-F238E27FC236}">
                          <a16:creationId xmlns:a16="http://schemas.microsoft.com/office/drawing/2014/main" id="{54AF2423-1FD2-44CE-A95A-95D4EBB9104C}"/>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7296" cy="1962224"/>
                    </a:xfrm>
                    <a:prstGeom prst="rect">
                      <a:avLst/>
                    </a:prstGeom>
                  </pic:spPr>
                </pic:pic>
              </a:graphicData>
            </a:graphic>
          </wp:inline>
        </w:drawing>
      </w:r>
    </w:p>
    <w:p w14:paraId="0BAD18B1" w14:textId="77C61672" w:rsidR="00B82420" w:rsidRDefault="00B82420" w:rsidP="00B82420">
      <w:pPr>
        <w:jc w:val="center"/>
      </w:pPr>
      <w:r>
        <w:rPr>
          <w:rFonts w:hint="eastAsia"/>
        </w:rPr>
        <w:t>図</w:t>
      </w:r>
      <w:r w:rsidR="006849FD">
        <w:t>2</w:t>
      </w:r>
      <w:r>
        <w:t xml:space="preserve"> </w:t>
      </w:r>
      <w:r>
        <w:rPr>
          <w:rFonts w:hint="eastAsia"/>
        </w:rPr>
        <w:t>心拍追跡精度と</w:t>
      </w:r>
      <w:r w:rsidR="004757A2">
        <w:rPr>
          <w:rFonts w:hint="eastAsia"/>
        </w:rPr>
        <w:t>予期的S</w:t>
      </w:r>
      <w:r w:rsidR="004757A2">
        <w:t>CR</w:t>
      </w:r>
    </w:p>
    <w:p w14:paraId="627B7646" w14:textId="77777777" w:rsidR="004757A2" w:rsidRDefault="004757A2" w:rsidP="00B82420">
      <w:pPr>
        <w:jc w:val="center"/>
      </w:pPr>
    </w:p>
    <w:p w14:paraId="1C0BC142" w14:textId="244E1D78" w:rsidR="00B82420" w:rsidRDefault="004757A2" w:rsidP="00B82420">
      <w:pPr>
        <w:jc w:val="center"/>
      </w:pPr>
      <w:r w:rsidRPr="004757A2">
        <w:rPr>
          <w:noProof/>
        </w:rPr>
        <w:drawing>
          <wp:inline distT="0" distB="0" distL="0" distR="0" wp14:anchorId="0750120F" wp14:editId="034F23FF">
            <wp:extent cx="5400040" cy="1942465"/>
            <wp:effectExtent l="0" t="0" r="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942465"/>
                    </a:xfrm>
                    <a:prstGeom prst="rect">
                      <a:avLst/>
                    </a:prstGeom>
                    <a:noFill/>
                    <a:ln>
                      <a:noFill/>
                    </a:ln>
                  </pic:spPr>
                </pic:pic>
              </a:graphicData>
            </a:graphic>
          </wp:inline>
        </w:drawing>
      </w:r>
    </w:p>
    <w:p w14:paraId="6221879C" w14:textId="1D23BB19" w:rsidR="004757A2" w:rsidRDefault="00B82420" w:rsidP="004757A2">
      <w:pPr>
        <w:jc w:val="center"/>
      </w:pPr>
      <w:r>
        <w:rPr>
          <w:rFonts w:hint="eastAsia"/>
        </w:rPr>
        <w:t>図</w:t>
      </w:r>
      <w:r w:rsidR="006849FD">
        <w:t>3</w:t>
      </w:r>
      <w:r>
        <w:t xml:space="preserve"> </w:t>
      </w:r>
      <w:r w:rsidR="004757A2">
        <w:rPr>
          <w:rFonts w:hint="eastAsia"/>
        </w:rPr>
        <w:t>予期的S</w:t>
      </w:r>
      <w:r w:rsidR="004757A2">
        <w:t>CR</w:t>
      </w:r>
      <w:r w:rsidR="004757A2">
        <w:rPr>
          <w:rFonts w:hint="eastAsia"/>
        </w:rPr>
        <w:t>とI</w:t>
      </w:r>
      <w:r w:rsidR="004757A2">
        <w:t>GT</w:t>
      </w:r>
      <w:r w:rsidR="004757A2">
        <w:rPr>
          <w:rFonts w:hint="eastAsia"/>
        </w:rPr>
        <w:t>の成績</w:t>
      </w:r>
    </w:p>
    <w:p w14:paraId="6959C286" w14:textId="2757ABA8" w:rsidR="004757A2" w:rsidRDefault="004757A2" w:rsidP="00B82420">
      <w:pPr>
        <w:jc w:val="center"/>
      </w:pPr>
      <w:r w:rsidRPr="004757A2">
        <w:rPr>
          <w:rFonts w:hint="eastAsia"/>
          <w:noProof/>
        </w:rPr>
        <w:drawing>
          <wp:inline distT="0" distB="0" distL="0" distR="0" wp14:anchorId="6B4AD835" wp14:editId="10FB50E4">
            <wp:extent cx="5400040" cy="1942465"/>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942465"/>
                    </a:xfrm>
                    <a:prstGeom prst="rect">
                      <a:avLst/>
                    </a:prstGeom>
                    <a:noFill/>
                    <a:ln>
                      <a:noFill/>
                    </a:ln>
                  </pic:spPr>
                </pic:pic>
              </a:graphicData>
            </a:graphic>
          </wp:inline>
        </w:drawing>
      </w:r>
    </w:p>
    <w:p w14:paraId="6961154F" w14:textId="3121FA4E" w:rsidR="004757A2" w:rsidRDefault="004757A2" w:rsidP="00B82420">
      <w:pPr>
        <w:jc w:val="center"/>
      </w:pPr>
      <w:r>
        <w:rPr>
          <w:rFonts w:hint="eastAsia"/>
        </w:rPr>
        <w:t>図</w:t>
      </w:r>
      <w:r w:rsidR="006849FD">
        <w:t>4</w:t>
      </w:r>
      <w:r>
        <w:t xml:space="preserve"> </w:t>
      </w:r>
      <w:r>
        <w:rPr>
          <w:rFonts w:hint="eastAsia"/>
        </w:rPr>
        <w:t>心拍弁別感度とI</w:t>
      </w:r>
      <w:r>
        <w:t>GT</w:t>
      </w:r>
      <w:r>
        <w:rPr>
          <w:rFonts w:hint="eastAsia"/>
        </w:rPr>
        <w:t>の成績</w:t>
      </w:r>
    </w:p>
    <w:p w14:paraId="7F8C4505" w14:textId="77777777" w:rsidR="00D54285" w:rsidRDefault="00D54285" w:rsidP="00B82420">
      <w:pPr>
        <w:jc w:val="center"/>
      </w:pPr>
    </w:p>
    <w:p w14:paraId="7E9C2701" w14:textId="7CA9E7EF" w:rsidR="002E39FD" w:rsidRDefault="00E128CC" w:rsidP="00E128CC">
      <w:pPr>
        <w:pStyle w:val="3"/>
        <w:spacing w:before="180"/>
      </w:pPr>
      <w:r>
        <w:rPr>
          <w:rFonts w:hint="eastAsia"/>
        </w:rPr>
        <w:lastRenderedPageBreak/>
        <w:t>心拍弁別感度によるI</w:t>
      </w:r>
      <w:r>
        <w:t>GT</w:t>
      </w:r>
      <w:r>
        <w:rPr>
          <w:rFonts w:hint="eastAsia"/>
        </w:rPr>
        <w:t>の選択パターンの違い</w:t>
      </w:r>
    </w:p>
    <w:p w14:paraId="61698DDA" w14:textId="2F7C9138" w:rsidR="005050CF" w:rsidRPr="00E128CC" w:rsidRDefault="00516318" w:rsidP="005050CF">
      <w:r>
        <w:rPr>
          <w:rFonts w:hint="eastAsia"/>
        </w:rPr>
        <w:t>次に，心拍弁別感度によるIGT成績の違いが，参加者のどのような行動の差となって表れていたのかを検討した。図5は心拍弁別感度の</w:t>
      </w:r>
      <w:r w:rsidR="005050CF">
        <w:rPr>
          <w:rFonts w:hint="eastAsia"/>
        </w:rPr>
        <w:t>上位2名と下位名の後半ブロックにおける選択行動を例として示している。赤矢印で示すように，心拍弁別感度の高い参加者はBの山をしばらく選択しなくなる期間があることが見て取れる。これはBの山を引いて大きな損失（-1150）を被ったために，その山のリスクを避けるようになったためといえる。その傾向を全参加者で確認するため，心拍弁別感度と山Bの大きな損失直後の3</w:t>
      </w:r>
      <w:r w:rsidR="005050CF">
        <w:t>0</w:t>
      </w:r>
      <w:r w:rsidR="005050CF">
        <w:rPr>
          <w:rFonts w:hint="eastAsia"/>
        </w:rPr>
        <w:t>試行に山Bを選択した割合を比較した（図6）。結果，中程度の負の相関がみられ（</w:t>
      </w:r>
      <w:r w:rsidR="005050CF" w:rsidRPr="005050CF">
        <w:rPr>
          <w:rFonts w:hint="eastAsia"/>
          <w:i/>
        </w:rPr>
        <w:t>r</w:t>
      </w:r>
      <w:r w:rsidR="005050CF">
        <w:rPr>
          <w:rFonts w:hint="eastAsia"/>
        </w:rPr>
        <w:t xml:space="preserve"> = -0.37），</w:t>
      </w:r>
      <w:r w:rsidR="00742390">
        <w:rPr>
          <w:rFonts w:hint="eastAsia"/>
        </w:rPr>
        <w:t>心拍弁別感度の高い参加者ほど，大きな損失の直後に山Bを選択する割合が低い傾向が確認された。</w:t>
      </w:r>
    </w:p>
    <w:p w14:paraId="686F0132" w14:textId="18842EDD" w:rsidR="004757A2" w:rsidRDefault="004757A2" w:rsidP="00B82420">
      <w:pPr>
        <w:jc w:val="center"/>
      </w:pPr>
      <w:r w:rsidRPr="004757A2">
        <w:rPr>
          <w:rFonts w:hint="eastAsia"/>
          <w:noProof/>
        </w:rPr>
        <w:drawing>
          <wp:inline distT="0" distB="0" distL="0" distR="0" wp14:anchorId="0A6D581E" wp14:editId="5AA8DC95">
            <wp:extent cx="5400040" cy="3195320"/>
            <wp:effectExtent l="0" t="0" r="0" b="508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195320"/>
                    </a:xfrm>
                    <a:prstGeom prst="rect">
                      <a:avLst/>
                    </a:prstGeom>
                    <a:noFill/>
                    <a:ln>
                      <a:noFill/>
                    </a:ln>
                  </pic:spPr>
                </pic:pic>
              </a:graphicData>
            </a:graphic>
          </wp:inline>
        </w:drawing>
      </w:r>
    </w:p>
    <w:p w14:paraId="22069A0C" w14:textId="524918BB" w:rsidR="004757A2" w:rsidRDefault="004757A2" w:rsidP="00B82420">
      <w:pPr>
        <w:jc w:val="center"/>
      </w:pPr>
      <w:r>
        <w:rPr>
          <w:rFonts w:hint="eastAsia"/>
        </w:rPr>
        <w:t>図</w:t>
      </w:r>
      <w:r w:rsidR="00E128CC">
        <w:t>5</w:t>
      </w:r>
      <w:r>
        <w:t xml:space="preserve"> </w:t>
      </w:r>
      <w:r>
        <w:rPr>
          <w:rFonts w:hint="eastAsia"/>
        </w:rPr>
        <w:t>心拍弁別感度が高いまたは低い参加者のI</w:t>
      </w:r>
      <w:r>
        <w:t>GT</w:t>
      </w:r>
      <w:r>
        <w:rPr>
          <w:rFonts w:hint="eastAsia"/>
        </w:rPr>
        <w:t>の選択の例</w:t>
      </w:r>
    </w:p>
    <w:p w14:paraId="500C76AD" w14:textId="7DC987CA" w:rsidR="004757A2" w:rsidRDefault="004757A2" w:rsidP="00B82420">
      <w:pPr>
        <w:jc w:val="center"/>
      </w:pPr>
      <w:r w:rsidRPr="004757A2">
        <w:rPr>
          <w:rFonts w:hint="eastAsia"/>
          <w:noProof/>
        </w:rPr>
        <w:drawing>
          <wp:inline distT="0" distB="0" distL="0" distR="0" wp14:anchorId="4C0767F2" wp14:editId="0E2F951C">
            <wp:extent cx="2884687" cy="2165350"/>
            <wp:effectExtent l="0" t="0" r="0"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6201" cy="2166487"/>
                    </a:xfrm>
                    <a:prstGeom prst="rect">
                      <a:avLst/>
                    </a:prstGeom>
                    <a:noFill/>
                    <a:ln>
                      <a:noFill/>
                    </a:ln>
                  </pic:spPr>
                </pic:pic>
              </a:graphicData>
            </a:graphic>
          </wp:inline>
        </w:drawing>
      </w:r>
    </w:p>
    <w:p w14:paraId="376B51DC" w14:textId="02F1A759" w:rsidR="004757A2" w:rsidRDefault="004757A2" w:rsidP="00B82420">
      <w:pPr>
        <w:jc w:val="center"/>
      </w:pPr>
      <w:r>
        <w:rPr>
          <w:rFonts w:hint="eastAsia"/>
        </w:rPr>
        <w:t>図</w:t>
      </w:r>
      <w:r w:rsidR="00E128CC">
        <w:t>6</w:t>
      </w:r>
      <w:r>
        <w:t xml:space="preserve"> </w:t>
      </w:r>
      <w:r>
        <w:rPr>
          <w:rFonts w:hint="eastAsia"/>
        </w:rPr>
        <w:t>心拍弁別感度と大きな罰直後の山Bの選択割合</w:t>
      </w:r>
    </w:p>
    <w:p w14:paraId="31E42C8B" w14:textId="159C6F2F" w:rsidR="004877FC" w:rsidRDefault="004877FC" w:rsidP="004877FC">
      <w:pPr>
        <w:pStyle w:val="2"/>
        <w:spacing w:before="180"/>
      </w:pPr>
      <w:r>
        <w:rPr>
          <w:rFonts w:hint="eastAsia"/>
        </w:rPr>
        <w:lastRenderedPageBreak/>
        <w:t>考察</w:t>
      </w:r>
    </w:p>
    <w:p w14:paraId="04F89BAF" w14:textId="0F8858A9" w:rsidR="002F4315" w:rsidRDefault="002F4315" w:rsidP="00BE3E34">
      <w:r>
        <w:rPr>
          <w:rFonts w:hint="eastAsia"/>
        </w:rPr>
        <w:t>本実験は，内受容感覚，IGTの良い山の選択傾向，予期的SCRの3つを同じ参加者で計測することで，それらの間の関係を確認することを目的として行った。結果，内受容感覚感度の高い参加者ほど，予期的SCRが大きく，よい山の選択割合が高くなる傾向がみられた。</w:t>
      </w:r>
      <w:r w:rsidR="00111011">
        <w:rPr>
          <w:rFonts w:hint="eastAsia"/>
        </w:rPr>
        <w:t>したがって，これらは相互に関連しており，無意識に生じた予期的SCRが内受容感覚を通して知覚されることでIGTにおける</w:t>
      </w:r>
      <w:r w:rsidR="00730DCB">
        <w:rPr>
          <w:rFonts w:hint="eastAsia"/>
        </w:rPr>
        <w:t>選択の違い</w:t>
      </w:r>
      <w:r w:rsidR="00111011">
        <w:rPr>
          <w:rFonts w:hint="eastAsia"/>
        </w:rPr>
        <w:t>につながっていると考えられる。</w:t>
      </w:r>
      <w:r w:rsidR="00730DCB">
        <w:rPr>
          <w:rFonts w:hint="eastAsia"/>
        </w:rPr>
        <w:t>また，内受容感覚の高い参加者は，IGTにおいて特にリスクの大きい（1回の損失の大きい）山を避ける傾向が顕著にみられた。これはDamasioやBecharaが述べたような，IGTにおいてはソマティックマーカーがリスクを回避するためのマーカーとして働いているという考えに一貫する結果であるといえる。</w:t>
      </w:r>
    </w:p>
    <w:p w14:paraId="7291C31B" w14:textId="0CF6E072" w:rsidR="009C21CF" w:rsidRPr="00730DCB" w:rsidRDefault="00730DCB" w:rsidP="009C21CF">
      <w:r>
        <w:rPr>
          <w:rFonts w:hint="eastAsia"/>
        </w:rPr>
        <w:t>今回の結果では，内受容感覚感度と，予期的SCRの大きさがいずれもIGTの成績に影響を与えており，内受容感覚感度と予期的SCRの大きさにも相関関係がみられた。</w:t>
      </w:r>
      <w:r w:rsidR="009C21CF">
        <w:rPr>
          <w:rFonts w:hint="eastAsia"/>
        </w:rPr>
        <w:t>今回の実験では，予期的SCR⇒</w:t>
      </w:r>
      <w:r>
        <w:rPr>
          <w:rFonts w:hint="eastAsia"/>
        </w:rPr>
        <w:t>内受容感覚</w:t>
      </w:r>
      <w:r w:rsidR="009C21CF">
        <w:rPr>
          <w:rFonts w:hint="eastAsia"/>
        </w:rPr>
        <w:t>⇒IGTの選択行動という因果関係を想定しているが，内受容感覚</w:t>
      </w:r>
      <w:r>
        <w:rPr>
          <w:rFonts w:hint="eastAsia"/>
        </w:rPr>
        <w:t>は</w:t>
      </w:r>
      <w:r w:rsidR="009C21CF">
        <w:rPr>
          <w:rFonts w:hint="eastAsia"/>
        </w:rPr>
        <w:t>身体状態を知覚する</w:t>
      </w:r>
      <w:r>
        <w:rPr>
          <w:rFonts w:hint="eastAsia"/>
        </w:rPr>
        <w:t>感覚であ</w:t>
      </w:r>
      <w:r w:rsidR="009C21CF">
        <w:rPr>
          <w:rFonts w:hint="eastAsia"/>
        </w:rPr>
        <w:t>るため，予期的SCRの大きい人が必ずしも内受容感覚に優れている必要はない。しかし，予期的SCRと内受容感覚感度に相関がみられたということは，それらが同じ処理メカニズムを共有していることを示唆している。自由エネルギー原理に基づく</w:t>
      </w:r>
      <w:r w:rsidR="00DB73D1">
        <w:rPr>
          <w:rFonts w:hint="eastAsia"/>
        </w:rPr>
        <w:t>内受容感覚のモデルは，内受容感覚の知覚と身体状態の制御が同じループの中で処理されているため，それぞれの精度が他方に影響を与えることを予測している。したがって，今回の結果は，内受容感覚が自由エネルギーモデルに基づいて制御されていることを示唆するものであると考えられる。</w:t>
      </w:r>
    </w:p>
    <w:p w14:paraId="72EF6B34" w14:textId="760D2D9B" w:rsidR="00994963" w:rsidRDefault="00383A92" w:rsidP="00881124">
      <w:r>
        <w:rPr>
          <w:rFonts w:hint="eastAsia"/>
        </w:rPr>
        <w:t>S</w:t>
      </w:r>
      <w:r>
        <w:t>MH</w:t>
      </w:r>
      <w:r w:rsidR="001B3175">
        <w:rPr>
          <w:rFonts w:hint="eastAsia"/>
        </w:rPr>
        <w:t>を提唱したD</w:t>
      </w:r>
      <w:r w:rsidR="001B3175">
        <w:t>amasio</w:t>
      </w:r>
      <w:r w:rsidR="001B3175">
        <w:rPr>
          <w:rFonts w:hint="eastAsia"/>
        </w:rPr>
        <w:t>の報告において特徴的なことは，前頭前野腹内側部を損傷した患者は，論理的思考力に問題がないにもかかわらず，適切な意思決定を行えなくなる点である。</w:t>
      </w:r>
      <w:r w:rsidR="003C605A">
        <w:rPr>
          <w:rFonts w:hint="eastAsia"/>
        </w:rPr>
        <w:t>つまり論理的にものごとを理解することと，</w:t>
      </w:r>
      <w:r w:rsidR="00994963">
        <w:rPr>
          <w:rFonts w:hint="eastAsia"/>
        </w:rPr>
        <w:t>それ</w:t>
      </w:r>
      <w:r w:rsidR="003C605A">
        <w:rPr>
          <w:rFonts w:hint="eastAsia"/>
        </w:rPr>
        <w:t>が自身にとって重要で有益であるかを決定し行動することは異なる仕組みであると考えられる。情動は決定を</w:t>
      </w:r>
      <w:r w:rsidR="00994963">
        <w:rPr>
          <w:rFonts w:hint="eastAsia"/>
        </w:rPr>
        <w:t>下す</w:t>
      </w:r>
      <w:r w:rsidR="003C605A">
        <w:rPr>
          <w:rFonts w:hint="eastAsia"/>
        </w:rPr>
        <w:t>ために重要であり，情動の入力が阻害されている前頭前野腹内側部損傷患者は，意思決定にのみ問題が生じる</w:t>
      </w:r>
      <w:r w:rsidR="00994963">
        <w:rPr>
          <w:rFonts w:hint="eastAsia"/>
        </w:rPr>
        <w:t>と考えられる</w:t>
      </w:r>
      <w:r w:rsidR="003C605A">
        <w:rPr>
          <w:rFonts w:hint="eastAsia"/>
        </w:rPr>
        <w:t>。同様の現象が認知の切り替えにおいても報告されており，</w:t>
      </w:r>
      <w:r w:rsidR="000718A4">
        <w:rPr>
          <w:rFonts w:hint="eastAsia"/>
        </w:rPr>
        <w:t>前頭前野腹内側部の損傷患者は，逆転学習課題においてルールの変更を認識しているにもかかわらず選択行動を変更できない。</w:t>
      </w:r>
      <w:r w:rsidR="00881124">
        <w:rPr>
          <w:rFonts w:hint="eastAsia"/>
        </w:rPr>
        <w:t>S</w:t>
      </w:r>
      <w:r w:rsidR="00881124">
        <w:t>MH</w:t>
      </w:r>
      <w:r w:rsidR="00881124">
        <w:rPr>
          <w:rFonts w:hint="eastAsia"/>
        </w:rPr>
        <w:t>に基づいて考えると，前頭前野損傷患者は情動と意思決定の統合が阻害されているため，山の切り替えを理解しながら適切な意思決定を行</w:t>
      </w:r>
      <w:r w:rsidR="00994963">
        <w:rPr>
          <w:rFonts w:hint="eastAsia"/>
        </w:rPr>
        <w:t>って</w:t>
      </w:r>
      <w:r w:rsidR="00881124">
        <w:rPr>
          <w:rFonts w:hint="eastAsia"/>
        </w:rPr>
        <w:t>選択を変更することができなくなる。</w:t>
      </w:r>
      <w:r w:rsidR="00994963">
        <w:rPr>
          <w:rFonts w:hint="eastAsia"/>
        </w:rPr>
        <w:t>今回の実験</w:t>
      </w:r>
      <w:r w:rsidR="009B1E2E">
        <w:rPr>
          <w:rFonts w:hint="eastAsia"/>
        </w:rPr>
        <w:t>では内受容感覚の精度が認知の切り替え</w:t>
      </w:r>
      <w:r w:rsidR="00881124">
        <w:rPr>
          <w:rFonts w:hint="eastAsia"/>
        </w:rPr>
        <w:t>易さに影響を与えることが示された</w:t>
      </w:r>
      <w:r w:rsidR="00994963">
        <w:rPr>
          <w:rFonts w:hint="eastAsia"/>
        </w:rPr>
        <w:t>。これらは意思決定の異なる側面を扱っているが，情動が論理的思考と意思の決定の間を結んでいると考え</w:t>
      </w:r>
      <w:r w:rsidR="00730DCB">
        <w:rPr>
          <w:rFonts w:hint="eastAsia"/>
        </w:rPr>
        <w:t>れば，情動反応が両方の課題に影響を与えていることは矛盾しない</w:t>
      </w:r>
      <w:r w:rsidR="00994963">
        <w:rPr>
          <w:rFonts w:hint="eastAsia"/>
        </w:rPr>
        <w:t>。</w:t>
      </w:r>
    </w:p>
    <w:p w14:paraId="62E224A3" w14:textId="3CD4447F" w:rsidR="00881124" w:rsidRDefault="00994963" w:rsidP="00994963">
      <w:r>
        <w:rPr>
          <w:rFonts w:hint="eastAsia"/>
        </w:rPr>
        <w:t>一方で，否定的な意見も存在する。I</w:t>
      </w:r>
      <w:r>
        <w:t>GT</w:t>
      </w:r>
      <w:r>
        <w:rPr>
          <w:rFonts w:hint="eastAsia"/>
        </w:rPr>
        <w:t>の選択行動には意思決定の多くの側面が含まれており，その中に認知の切り替えも存在する。</w:t>
      </w:r>
      <w:r w:rsidR="005B00DB">
        <w:fldChar w:fldCharType="begin"/>
      </w:r>
      <w:r w:rsidR="005B00DB">
        <w:instrText xml:space="preserve"> ADDIN EN.CITE &lt;EndNote&gt;&lt;Cite AuthorYear="1"&gt;&lt;Author&gt;Maia&lt;/Author&gt;&lt;Year&gt;2004&lt;/Year&gt;&lt;RecNum&gt;1055&lt;/RecNum&gt;&lt;DisplayText&gt;Maia and McClelland (2004)&lt;/DisplayText&gt;&lt;record&gt;&lt;rec-number&gt;1055&lt;/rec-number&gt;&lt;foreign-keys&gt;&lt;key app="EN" db-id="5ppdtzwa8zzxfxeft21v5aeddps2dsfvtfzx" timestamp="1544684770"&gt;1055&lt;/key&gt;&lt;/foreign-keys&gt;&lt;ref-type name="Journal Article"&gt;17&lt;/ref-type&gt;&lt;contributors&gt;&lt;authors&gt;&lt;author&gt;Maia, Tiago V&lt;/author&gt;&lt;author&gt;McClelland, James L&lt;/author&gt;&lt;/authors&gt;&lt;/contributors&gt;&lt;titles&gt;&lt;title&gt;A reexamination of the evidence for the somatic marker hypothesis: what participants really know in the Iowa gambling task&lt;/title&gt;&lt;secondary-title&gt;Proceedings of the National Academy of Sciences&lt;/secondary-title&gt;&lt;/titles&gt;&lt;periodical&gt;&lt;full-title&gt;Proceedings of the National Academy of Sciences&lt;/full-title&gt;&lt;abbr-1&gt;P Natl Acad Sci USA&lt;/abbr-1&gt;&lt;/periodical&gt;&lt;pages&gt;16075-16080&lt;/pages&gt;&lt;volume&gt;101&lt;/volume&gt;&lt;number&gt;45&lt;/number&gt;&lt;dates&gt;&lt;year&gt;2004&lt;/year&gt;&lt;/dates&gt;&lt;isbn&gt;0027-8424&lt;/isbn&gt;&lt;urls&gt;&lt;/urls&gt;&lt;custom4&gt;Iowa&lt;/custom4&gt;&lt;/record&gt;&lt;/Cite&gt;&lt;/EndNote&gt;</w:instrText>
      </w:r>
      <w:r w:rsidR="005B00DB">
        <w:fldChar w:fldCharType="separate"/>
      </w:r>
      <w:r w:rsidR="005B00DB">
        <w:rPr>
          <w:noProof/>
        </w:rPr>
        <w:t>Maia and McClelland (2004)</w:t>
      </w:r>
      <w:r w:rsidR="005B00DB">
        <w:fldChar w:fldCharType="end"/>
      </w:r>
      <w:r w:rsidR="005B00DB">
        <w:rPr>
          <w:rFonts w:hint="eastAsia"/>
        </w:rPr>
        <w:t>はI</w:t>
      </w:r>
      <w:r w:rsidR="005B00DB">
        <w:t>GT</w:t>
      </w:r>
      <w:r w:rsidR="005B00DB">
        <w:rPr>
          <w:rFonts w:hint="eastAsia"/>
        </w:rPr>
        <w:t>の成績</w:t>
      </w:r>
      <w:r w:rsidR="005B00DB">
        <w:rPr>
          <w:rFonts w:hint="eastAsia"/>
        </w:rPr>
        <w:lastRenderedPageBreak/>
        <w:t>の違いは認知の切り替えに依存しており，山の期待値への情動反応の違いの影響ではないと主張した。この説では，前頭前野腹内側部の損傷は認知の切り替えに障害を起こすが，S</w:t>
      </w:r>
      <w:r w:rsidR="005B00DB">
        <w:t>MH</w:t>
      </w:r>
      <w:r w:rsidR="005B00DB">
        <w:rPr>
          <w:rFonts w:hint="eastAsia"/>
        </w:rPr>
        <w:t>のように意思決定全体に影響を与えるかどうかはわからないとされる。そこで，今後の課題として意思決定の異なる側面に着目し，情動反応や内受容感覚の個人差が，意思決定のどの特性の違いとして表れるのかを検討する必要があると考えられる。</w:t>
      </w:r>
    </w:p>
    <w:p w14:paraId="5777F391" w14:textId="729B9C5A" w:rsidR="00A71BD5" w:rsidRDefault="00A71BD5">
      <w:pPr>
        <w:widowControl/>
        <w:ind w:firstLineChars="0" w:firstLine="0"/>
        <w:jc w:val="left"/>
      </w:pPr>
    </w:p>
    <w:p w14:paraId="40298869" w14:textId="486C5C09" w:rsidR="006B4E73" w:rsidRDefault="002F3E48" w:rsidP="007C3C3D">
      <w:pPr>
        <w:pStyle w:val="1"/>
      </w:pPr>
      <w:r w:rsidRPr="002F3E48">
        <w:rPr>
          <w:rFonts w:hint="eastAsia"/>
        </w:rPr>
        <w:t>予測誤差を基にした好き嫌いを生むシステムの研究</w:t>
      </w:r>
    </w:p>
    <w:p w14:paraId="67BCA062" w14:textId="638754F9" w:rsidR="00020EEA" w:rsidRDefault="009D346A" w:rsidP="009D346A">
      <w:pPr>
        <w:pStyle w:val="2"/>
        <w:spacing w:before="180"/>
      </w:pPr>
      <w:r>
        <w:rPr>
          <w:rFonts w:hint="eastAsia"/>
        </w:rPr>
        <w:t>目的</w:t>
      </w:r>
    </w:p>
    <w:p w14:paraId="49CA5E14" w14:textId="4AE6D205" w:rsidR="0026303C" w:rsidRDefault="00E31D09" w:rsidP="00EF7EA6">
      <w:r>
        <w:rPr>
          <w:rFonts w:hint="eastAsia"/>
        </w:rPr>
        <w:t>好き（liking）と欲しい（wanting）は同時に生じるものだと考えられてきた。直観的には，「好き」だから「欲しい」のであって，あるものが「欲しくな</w:t>
      </w:r>
      <w:r w:rsidR="00ED1BF5">
        <w:rPr>
          <w:rFonts w:hint="eastAsia"/>
        </w:rPr>
        <w:t>い」のは「好きではない」</w:t>
      </w:r>
      <w:r w:rsidR="00ED1BF5" w:rsidRPr="007538F9">
        <w:rPr>
          <w:rFonts w:hint="eastAsia"/>
        </w:rPr>
        <w:t>からだと考えられる。しかし近年，likingとwanting</w:t>
      </w:r>
      <w:r w:rsidRPr="007538F9">
        <w:rPr>
          <w:rFonts w:hint="eastAsia"/>
        </w:rPr>
        <w:t>を分離することが</w:t>
      </w:r>
      <w:r w:rsidR="0026303C" w:rsidRPr="007538F9">
        <w:rPr>
          <w:rFonts w:hint="eastAsia"/>
        </w:rPr>
        <w:t>可能だとする研究結果が報告されるようになった</w:t>
      </w:r>
      <w:r w:rsidR="0026303C" w:rsidRPr="007538F9">
        <w:fldChar w:fldCharType="begin">
          <w:fldData xml:space="preserve">PEVuZE5vdGU+PENpdGU+PEF1dGhvcj5CZXJyaWRnZTwvQXV0aG9yPjxZZWFyPjIwMDk8L1llYXI+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</w:fldData>
        </w:fldChar>
      </w:r>
      <w:r w:rsidR="007C3C3D">
        <w:instrText xml:space="preserve"> ADDIN EN.CITE </w:instrText>
      </w:r>
      <w:r w:rsidR="007C3C3D">
        <w:fldChar w:fldCharType="begin">
          <w:fldData xml:space="preserve">PEVuZE5vdGU+PENpdGU+PEF1dGhvcj5CZXJyaWRnZTwvQXV0aG9yPjxZZWFyPjIwMDk8L1llYXI+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</w:fldData>
        </w:fldChar>
      </w:r>
      <w:r w:rsidR="007C3C3D">
        <w:instrText xml:space="preserve"> ADDIN EN.CITE.DATA </w:instrText>
      </w:r>
      <w:r w:rsidR="007C3C3D">
        <w:fldChar w:fldCharType="end"/>
      </w:r>
      <w:r w:rsidR="0026303C" w:rsidRPr="007538F9">
        <w:fldChar w:fldCharType="separate"/>
      </w:r>
      <w:r w:rsidR="0026303C" w:rsidRPr="007538F9">
        <w:rPr>
          <w:noProof/>
        </w:rPr>
        <w:t>(Berridge &amp; Kringelbach, 2015; Berridge &amp; Robinson, 2016; Berridge, Robinson, &amp; Aldridge, 2009)</w:t>
      </w:r>
      <w:r w:rsidR="0026303C" w:rsidRPr="007538F9">
        <w:fldChar w:fldCharType="end"/>
      </w:r>
      <w:r w:rsidR="0026303C" w:rsidRPr="007538F9">
        <w:rPr>
          <w:rFonts w:hint="eastAsia"/>
        </w:rPr>
        <w:t>。</w:t>
      </w:r>
      <w:r w:rsidR="0026303C" w:rsidRPr="007538F9">
        <w:fldChar w:fldCharType="begin"/>
      </w:r>
      <w:r w:rsidR="0026303C" w:rsidRPr="007538F9">
        <w:instrText xml:space="preserve"> ADDIN EN.CITE &lt;EndNote&gt;&lt;Cite AuthorYear="1"&gt;&lt;Author&gt;Berridge&lt;/Author&gt;&lt;Year&gt;1989&lt;/Year&gt;&lt;RecNum&gt;1134&lt;/RecNum&gt;&lt;DisplayText&gt;Berridge, Venier, and Robinson (1989)&lt;/DisplayText&gt;&lt;record&gt;&lt;rec-number&gt;1134&lt;/rec-number&gt;&lt;foreign-keys&gt;&lt;key app="EN" db-id="5ppdtzwa8zzxfxeft21v5aeddps2dsfvtfzx" timestamp="1548920817"&gt;1134&lt;/key&gt;&lt;/foreign-keys&gt;&lt;ref-type name="Journal Article"&gt;17&lt;/ref-type&gt;&lt;contributors&gt;&lt;authors&gt;&lt;author&gt;Berridge, Kent C&lt;/author&gt;&lt;author&gt;Venier, Isabel L&lt;/author&gt;&lt;author&gt;Robinson, Terry E&lt;/author&gt;&lt;/authors&gt;&lt;/contributors&gt;&lt;titles&gt;&lt;title&gt;Taste reactivity analysis of 6-hydroxydopamine-induced aphagia: implications for arousal and anhedonia hypotheses of dopamine function&lt;/title&gt;&lt;secondary-title&gt;Behavioral neuroscience&lt;/secondary-title&gt;&lt;/titles&gt;&lt;periodical&gt;&lt;full-title&gt;Behavioral Neuroscience&lt;/full-title&gt;&lt;abbr-1&gt;Behav. Neurosci.&lt;/abbr-1&gt;&lt;abbr-2&gt;Behav Neurosci&lt;/abbr-2&gt;&lt;/periodical&gt;&lt;pages&gt;36&lt;/pages&gt;&lt;volume&gt;103&lt;/volume&gt;&lt;number&gt;1&lt;/number&gt;&lt;dates&gt;&lt;year&gt;1989&lt;/year&gt;&lt;/dates&gt;&lt;isbn&gt;1939-0084&lt;/isbn&gt;&lt;urls&gt;&lt;/urls&gt;&lt;/record&gt;&lt;/Cite&gt;&lt;/EndNote&gt;</w:instrText>
      </w:r>
      <w:r w:rsidR="0026303C" w:rsidRPr="007538F9">
        <w:fldChar w:fldCharType="separate"/>
      </w:r>
      <w:r w:rsidR="0026303C" w:rsidRPr="007538F9">
        <w:rPr>
          <w:noProof/>
        </w:rPr>
        <w:t>Berridge, Venier, and Robinson (1989)</w:t>
      </w:r>
      <w:r w:rsidR="0026303C" w:rsidRPr="007538F9">
        <w:fldChar w:fldCharType="end"/>
      </w:r>
      <w:r w:rsidR="002A6343" w:rsidRPr="007538F9">
        <w:rPr>
          <w:rFonts w:hint="eastAsia"/>
        </w:rPr>
        <w:t>はラット</w:t>
      </w:r>
      <w:r w:rsidR="00A87C07" w:rsidRPr="007538F9">
        <w:rPr>
          <w:rFonts w:hint="eastAsia"/>
        </w:rPr>
        <w:t>が甘味に対して「好き」を示す表情（唇をなめる，リズミカルに舌を尖らせる等）</w:t>
      </w:r>
      <w:r w:rsidR="002A6343" w:rsidRPr="007538F9">
        <w:rPr>
          <w:rFonts w:hint="eastAsia"/>
        </w:rPr>
        <w:t>を見せることを用いて</w:t>
      </w:r>
      <w:r w:rsidR="00ED1BF5" w:rsidRPr="007538F9">
        <w:rPr>
          <w:rFonts w:hint="eastAsia"/>
        </w:rPr>
        <w:t>，likingとwanting</w:t>
      </w:r>
      <w:r w:rsidR="002A6343" w:rsidRPr="007538F9">
        <w:rPr>
          <w:rFonts w:hint="eastAsia"/>
        </w:rPr>
        <w:t>を分離した。ドーパミン活動を阻害したラットの行動を観察したところ，接触行動はほぼなくなったにもかかわらず，甘味に対する</w:t>
      </w:r>
      <w:r w:rsidR="00A87C07" w:rsidRPr="007538F9">
        <w:rPr>
          <w:rFonts w:hint="eastAsia"/>
        </w:rPr>
        <w:t>「好き」</w:t>
      </w:r>
      <w:r w:rsidR="002A6343" w:rsidRPr="007538F9">
        <w:rPr>
          <w:rFonts w:hint="eastAsia"/>
        </w:rPr>
        <w:t>表情は</w:t>
      </w:r>
      <w:r w:rsidR="00A87C07" w:rsidRPr="007538F9">
        <w:rPr>
          <w:rFonts w:hint="eastAsia"/>
        </w:rPr>
        <w:t>増減</w:t>
      </w:r>
      <w:r w:rsidR="002A6343" w:rsidRPr="007538F9">
        <w:rPr>
          <w:rFonts w:hint="eastAsia"/>
        </w:rPr>
        <w:t>しなかった。また，電気刺激によってドーパミンレベルを上昇させたラットにおいては，接触行動が</w:t>
      </w:r>
      <w:r w:rsidR="00ED1BF5" w:rsidRPr="007538F9">
        <w:rPr>
          <w:rFonts w:hint="eastAsia"/>
        </w:rPr>
        <w:t>４倍になったが快楽表情は変化しなかった</w:t>
      </w:r>
      <w:r w:rsidR="00ED1BF5" w:rsidRPr="007538F9">
        <w:fldChar w:fldCharType="begin"/>
      </w:r>
      <w:r w:rsidR="007C3C3D">
        <w:instrText xml:space="preserve"> ADDIN EN.CITE &lt;EndNote&gt;&lt;Cite&gt;&lt;Author&gt;Berridge&lt;/Author&gt;&lt;Year&gt;1991&lt;/Year&gt;&lt;RecNum&gt;1135&lt;/RecNum&gt;&lt;DisplayText&gt;(Berridge &amp;amp; Valenstein, 1991)&lt;/DisplayText&gt;&lt;record&gt;&lt;rec-number&gt;1135&lt;/rec-number&gt;&lt;foreign-keys&gt;&lt;key app="EN" db-id="5ppdtzwa8zzxfxeft21v5aeddps2dsfvtfzx" timestamp="1548921304"&gt;1135&lt;/key&gt;&lt;/foreign-keys&gt;&lt;ref-type name="Journal Article"&gt;17&lt;/ref-type&gt;&lt;contributors&gt;&lt;authors&gt;&lt;author&gt;Berridge, Kent C&lt;/author&gt;&lt;author&gt;Valenstein, Elliot S&lt;/author&gt;&lt;/authors&gt;&lt;/contributors&gt;&lt;titles&gt;&lt;title&gt;What psychological process mediates feeding evoked by electrical stimulation of the lateral hypothalamus?&lt;/title&gt;&lt;secondary-title&gt;Behavioral neuroscience&lt;/secondary-title&gt;&lt;/titles&gt;&lt;periodical&gt;&lt;full-title&gt;Behavioral Neuroscience&lt;/full-title&gt;&lt;abbr-1&gt;Behav. Neurosci.&lt;/abbr-1&gt;&lt;abbr-2&gt;Behav Neurosci&lt;/abbr-2&gt;&lt;/periodical&gt;&lt;pages&gt;3&lt;/pages&gt;&lt;volume&gt;105&lt;/volume&gt;&lt;number&gt;1&lt;/number&gt;&lt;dates&gt;&lt;year&gt;1991&lt;/year&gt;&lt;/dates&gt;&lt;isbn&gt;1939-0084&lt;/isbn&gt;&lt;urls&gt;&lt;/urls&gt;&lt;custom4&gt;Liking&lt;/custom4&gt;&lt;/record&gt;&lt;/Cite&gt;&lt;/EndNote&gt;</w:instrText>
      </w:r>
      <w:r w:rsidR="00ED1BF5" w:rsidRPr="007538F9">
        <w:fldChar w:fldCharType="separate"/>
      </w:r>
      <w:r w:rsidR="00ED1BF5" w:rsidRPr="007538F9">
        <w:rPr>
          <w:noProof/>
        </w:rPr>
        <w:t>(Berridge &amp; Valenstein, 1991)</w:t>
      </w:r>
      <w:r w:rsidR="00ED1BF5" w:rsidRPr="007538F9">
        <w:fldChar w:fldCharType="end"/>
      </w:r>
      <w:r w:rsidR="00ED1BF5">
        <w:rPr>
          <w:rFonts w:hint="eastAsia"/>
        </w:rPr>
        <w:t>。</w:t>
      </w:r>
      <w:r w:rsidR="007F4EF9">
        <w:rPr>
          <w:rFonts w:hint="eastAsia"/>
        </w:rPr>
        <w:t>さらに，人においても</w:t>
      </w:r>
      <w:r w:rsidR="002C192C">
        <w:rPr>
          <w:rFonts w:hint="eastAsia"/>
        </w:rPr>
        <w:t>，ドーパミン神経伝達を抑制するとコカインやアンフェタミンといった薬物摂取の欲求は減少するが，薬物による幸福感は変化しないことが報告されている</w:t>
      </w:r>
      <w:r w:rsidR="002C192C">
        <w:fldChar w:fldCharType="begin"/>
      </w:r>
      <w:r w:rsidR="002C192C">
        <w:instrText xml:space="preserve"> ADDIN EN.CITE &lt;EndNote&gt;&lt;Cite&gt;&lt;Author&gt;Leyton&lt;/Author&gt;&lt;Year&gt;2005&lt;/Year&gt;&lt;RecNum&gt;1136&lt;/RecNum&gt;&lt;DisplayText&gt;(Leyton, Casey, Delaney, Kolivakis, &amp;amp; Benkelfat, 2005)&lt;/DisplayText&gt;&lt;record&gt;&lt;rec-number&gt;1136&lt;/rec-number&gt;&lt;foreign-keys&gt;&lt;key app="EN" db-id="5ppdtzwa8zzxfxeft21v5aeddps2dsfvtfzx" timestamp="1548922736"&gt;1136&lt;/key&gt;&lt;/foreign-keys&gt;&lt;ref-type name="Journal Article"&gt;17&lt;/ref-type&gt;&lt;contributors&gt;&lt;authors&gt;&lt;author&gt;Leyton, Marco&lt;/author&gt;&lt;author&gt;Casey, Kevin F&lt;/author&gt;&lt;author&gt;Delaney, J Scott&lt;/author&gt;&lt;author&gt;Kolivakis, Theodore&lt;/author&gt;&lt;author&gt;Benkelfat, Chawki&lt;/author&gt;&lt;/authors&gt;&lt;/contributors&gt;&lt;titles&gt;&lt;title&gt;Cocaine craving, euphoria, and self-administration: a preliminary study of the effect of catecholamine precursor depletion&lt;/title&gt;&lt;secondary-title&gt;Behavioral neuroscience&lt;/secondary-title&gt;&lt;/titles&gt;&lt;periodical&gt;&lt;full-title&gt;Behavioral Neuroscience&lt;/full-title&gt;&lt;abbr-1&gt;Behav. Neurosci.&lt;/abbr-1&gt;&lt;abbr-2&gt;Behav Neurosci&lt;/abbr-2&gt;&lt;/periodical&gt;&lt;pages&gt;1619&lt;/pages&gt;&lt;volume&gt;119&lt;/volume&gt;&lt;number&gt;6&lt;/number&gt;&lt;dates&gt;&lt;year&gt;2005&lt;/year&gt;&lt;/dates&gt;&lt;isbn&gt;1939-0084&lt;/isbn&gt;&lt;urls&gt;&lt;/urls&gt;&lt;/record&gt;&lt;/Cite&gt;&lt;/EndNote&gt;</w:instrText>
      </w:r>
      <w:r w:rsidR="002C192C">
        <w:fldChar w:fldCharType="separate"/>
      </w:r>
      <w:r w:rsidR="002C192C">
        <w:rPr>
          <w:noProof/>
        </w:rPr>
        <w:t>(Leyton, Casey, Delaney, Kolivakis, &amp; Benkelfat, 2005)</w:t>
      </w:r>
      <w:r w:rsidR="002C192C">
        <w:fldChar w:fldCharType="end"/>
      </w:r>
      <w:r w:rsidR="002C192C">
        <w:rPr>
          <w:rFonts w:hint="eastAsia"/>
        </w:rPr>
        <w:t>。</w:t>
      </w:r>
      <w:r w:rsidR="007F4EF9">
        <w:rPr>
          <w:rFonts w:hint="eastAsia"/>
        </w:rPr>
        <w:t>こうした結果から，ドーパミンはwantingのみを高め，likingは異なるシステムによって生み出されていると考えられている</w:t>
      </w:r>
      <w:r w:rsidR="007F4EF9">
        <w:fldChar w:fldCharType="begin"/>
      </w:r>
      <w:r w:rsidR="007C3C3D">
        <w:instrText xml:space="preserve"> ADDIN EN.CITE &lt;EndNote&gt;&lt;Cite&gt;&lt;Author&gt;Berridge&lt;/Author&gt;&lt;Year&gt;2016&lt;/Year&gt;&lt;RecNum&gt;1133&lt;/RecNum&gt;&lt;DisplayText&gt;(Berridge &amp;amp; Robinson, 2016)&lt;/DisplayText&gt;&lt;record&gt;&lt;rec-number&gt;1133&lt;/rec-number&gt;&lt;foreign-keys&gt;&lt;key app="EN" db-id="5ppdtzwa8zzxfxeft21v5aeddps2dsfvtfzx" timestamp="1548919735"&gt;1133&lt;/key&gt;&lt;/foreign-keys&gt;&lt;ref-type name="Journal Article"&gt;17&lt;/ref-type&gt;&lt;contributors&gt;&lt;authors&gt;&lt;author&gt;Berridge, Kent C&lt;/author&gt;&lt;author&gt;Robinson, Terry E&lt;/author&gt;&lt;/authors&gt;&lt;/contributors&gt;&lt;titles&gt;&lt;title&gt;Liking, wanting, and the incentive-sensitization theory of addiction&lt;/title&gt;&lt;secondary-title&gt;American Psychologist&lt;/secondary-title&gt;&lt;/titles&gt;&lt;periodical&gt;&lt;full-title&gt;American Psychologist&lt;/full-title&gt;&lt;abbr-1&gt;Am. Psychol.&lt;/abbr-1&gt;&lt;abbr-2&gt;Am Psychol&lt;/abbr-2&gt;&lt;/periodical&gt;&lt;pages&gt;670&lt;/pages&gt;&lt;volume&gt;71&lt;/volume&gt;&lt;number&gt;8&lt;/number&gt;&lt;dates&gt;&lt;year&gt;2016&lt;/year&gt;&lt;/dates&gt;&lt;isbn&gt;1935-990X&lt;/isbn&gt;&lt;urls&gt;&lt;/urls&gt;&lt;custom4&gt;Liking&lt;/custom4&gt;&lt;/record&gt;&lt;/Cite&gt;&lt;/EndNote&gt;</w:instrText>
      </w:r>
      <w:r w:rsidR="007F4EF9">
        <w:fldChar w:fldCharType="separate"/>
      </w:r>
      <w:r w:rsidR="007F4EF9">
        <w:rPr>
          <w:noProof/>
        </w:rPr>
        <w:t>(Berridge &amp; Robinson, 2016)</w:t>
      </w:r>
      <w:r w:rsidR="007F4EF9">
        <w:fldChar w:fldCharType="end"/>
      </w:r>
      <w:r w:rsidR="007F4EF9">
        <w:rPr>
          <w:rFonts w:hint="eastAsia"/>
        </w:rPr>
        <w:t>。</w:t>
      </w:r>
    </w:p>
    <w:p w14:paraId="5D959537" w14:textId="77777777" w:rsidR="001D7433" w:rsidRDefault="00814A23" w:rsidP="00EF7EA6">
      <w:r>
        <w:rPr>
          <w:rFonts w:hint="eastAsia"/>
        </w:rPr>
        <w:t>単純接触効果の実験においては，一般に印象が向上したかどうかを評定によって調べることが多い。これまでの議論においては，l</w:t>
      </w:r>
      <w:r>
        <w:t>iking</w:t>
      </w:r>
      <w:r>
        <w:rPr>
          <w:rFonts w:hint="eastAsia"/>
        </w:rPr>
        <w:t>とw</w:t>
      </w:r>
      <w:r>
        <w:t>anting</w:t>
      </w:r>
      <w:r>
        <w:rPr>
          <w:rFonts w:hint="eastAsia"/>
        </w:rPr>
        <w:t>が分離されていなかったことから，単純接触によって好感度が高まり，それが対象への欲求につながると考えられてきた。特に商品の広告等にそうした推論が用いられているが，実際に購入意欲が高まっているかは不明な点が指摘されている</w:t>
      </w:r>
      <w:r>
        <w:fldChar w:fldCharType="begin"/>
      </w:r>
      <w:r>
        <w:instrText xml:space="preserve"> ADDIN EN.CITE &lt;EndNote&gt;&lt;Cite&gt;&lt;Author&gt;生駒忍&lt;/Author&gt;&lt;Year&gt;2008&lt;/Year&gt;&lt;RecNum&gt;1120&lt;/RecNum&gt;&lt;DisplayText&gt;(生駒忍, 2008)&lt;/DisplayText&gt;&lt;record&gt;&lt;rec-number&gt;1120&lt;/rec-number&gt;&lt;foreign-keys&gt;&lt;key app="EN" db-id="5ppdtzwa8zzxfxeft21v5aeddps2dsfvtfzx" timestamp="1548313027"&gt;1120&lt;/key&gt;&lt;/foreign-keys&gt;&lt;ref-type name="Book Section"&gt;5&lt;/ref-type&gt;&lt;contributors&gt;&lt;authors&gt;&lt;author&gt;&lt;style face="normal" font="default" charset="128" size="100%"&gt;生駒忍&lt;/style&gt;&lt;/author&gt;&lt;/authors&gt;&lt;secondary-authors&gt;&lt;author&gt;&lt;style face="normal" font="default" charset="128" size="100%"&gt;宮本聡介&lt;/style&gt;&lt;/author&gt;&lt;author&gt;&lt;style face="normal" font="default" charset="128" size="100%"&gt;太田信夫&lt;/style&gt;&lt;/author&gt;&lt;/secondary-authors&gt;&lt;/contributors&gt;&lt;titles&gt;&lt;title&gt;&lt;style face="normal" font="default" charset="128" size="100%"&gt;音楽心</w:instrText>
      </w:r>
      <w:r>
        <w:rPr>
          <w:rFonts w:hint="eastAsia"/>
        </w:rPr>
        <w:instrText>理学と単純接触効果</w:instrText>
      </w:r>
      <w:r>
        <w:instrText>&lt;/style&gt;&lt;/title&gt;&lt;secondary-title&gt;&lt;style face="normal" font="default" charset="128" size="100%"&gt;単純接触効果研究の最前線&lt;/style&gt;&lt;/secondary-title&gt;&lt;/titles&gt;&lt;pages&gt;94-101&lt;/pages&gt;&lt;section&gt;9&lt;/section&gt;&lt;dates&gt;&lt;year&gt;2008&lt;/year&gt;&lt;/dates&gt;&lt;publisher&gt;&lt;style face="normal" font="default" charset="128" size="100%"&gt;北大路書房&lt;/style&gt;&lt;/publisher&gt;&lt;urls&gt;&lt;/urls&gt;&lt;/record&gt;&lt;/Cite&gt;&lt;/EndNote&gt;</w:instrText>
      </w:r>
      <w:r>
        <w:fldChar w:fldCharType="separate"/>
      </w:r>
      <w:r>
        <w:rPr>
          <w:noProof/>
        </w:rPr>
        <w:t>(生駒忍, 2008)</w:t>
      </w:r>
      <w:r>
        <w:fldChar w:fldCharType="end"/>
      </w:r>
      <w:r>
        <w:rPr>
          <w:rFonts w:hint="eastAsia"/>
        </w:rPr>
        <w:t>。</w:t>
      </w:r>
    </w:p>
    <w:p w14:paraId="0E0C3B25" w14:textId="6F82A289" w:rsidR="00D7272E" w:rsidRPr="00624F3A" w:rsidRDefault="001D7433" w:rsidP="001D7433">
      <w:r>
        <w:t>2018</w:t>
      </w:r>
      <w:r>
        <w:rPr>
          <w:rFonts w:hint="eastAsia"/>
        </w:rPr>
        <w:t>年度に，</w:t>
      </w:r>
      <w:r w:rsidR="00814A23">
        <w:rPr>
          <w:rFonts w:hint="eastAsia"/>
        </w:rPr>
        <w:t>単純接触効果を用いてl</w:t>
      </w:r>
      <w:r w:rsidR="00814A23">
        <w:t>iking</w:t>
      </w:r>
      <w:r w:rsidR="00814A23">
        <w:rPr>
          <w:rFonts w:hint="eastAsia"/>
        </w:rPr>
        <w:t>とw</w:t>
      </w:r>
      <w:r w:rsidR="00814A23">
        <w:t>anting</w:t>
      </w:r>
      <w:r>
        <w:rPr>
          <w:rFonts w:hint="eastAsia"/>
        </w:rPr>
        <w:t>の</w:t>
      </w:r>
      <w:r w:rsidR="00814A23">
        <w:rPr>
          <w:rFonts w:hint="eastAsia"/>
        </w:rPr>
        <w:t>強化</w:t>
      </w:r>
      <w:r>
        <w:rPr>
          <w:rFonts w:hint="eastAsia"/>
        </w:rPr>
        <w:t>の違いについて検討したところ，l</w:t>
      </w:r>
      <w:r>
        <w:t>iking</w:t>
      </w:r>
      <w:r>
        <w:rPr>
          <w:rFonts w:hint="eastAsia"/>
        </w:rPr>
        <w:t>は観察と結びつきが強く，w</w:t>
      </w:r>
      <w:r>
        <w:t>anting</w:t>
      </w:r>
      <w:r>
        <w:rPr>
          <w:rFonts w:hint="eastAsia"/>
        </w:rPr>
        <w:t>は行動と結びつきが強いことが示唆されたが，統計的に十分に強い影響ではなかった。そこで本研究では，よりl</w:t>
      </w:r>
      <w:r>
        <w:t>iking</w:t>
      </w:r>
      <w:r>
        <w:rPr>
          <w:rFonts w:hint="eastAsia"/>
        </w:rPr>
        <w:t>とw</w:t>
      </w:r>
      <w:r>
        <w:t>anting</w:t>
      </w:r>
      <w:r>
        <w:rPr>
          <w:rFonts w:hint="eastAsia"/>
        </w:rPr>
        <w:t>の違いが明確になるように課題を変更し，同様の実験を行った。</w:t>
      </w:r>
    </w:p>
    <w:p w14:paraId="35105071" w14:textId="4F1D9623" w:rsidR="00020EEA" w:rsidRDefault="00020EEA" w:rsidP="009D346A">
      <w:pPr>
        <w:pStyle w:val="2"/>
        <w:spacing w:before="180"/>
      </w:pPr>
      <w:r>
        <w:rPr>
          <w:rFonts w:hint="eastAsia"/>
        </w:rPr>
        <w:lastRenderedPageBreak/>
        <w:t>方法</w:t>
      </w:r>
    </w:p>
    <w:p w14:paraId="6B59ADEA" w14:textId="2B012E7C" w:rsidR="00AB7F1D" w:rsidRDefault="00AB7F1D" w:rsidP="00AB7F1D">
      <w:pPr>
        <w:ind w:firstLineChars="0" w:firstLine="0"/>
        <w:jc w:val="center"/>
      </w:pPr>
      <w:r w:rsidRPr="00AB7F1D">
        <w:rPr>
          <w:rFonts w:hint="eastAsia"/>
          <w:noProof/>
        </w:rPr>
        <w:drawing>
          <wp:inline distT="0" distB="0" distL="0" distR="0" wp14:anchorId="0CB38D5A" wp14:editId="5810C3B4">
            <wp:extent cx="5105520" cy="2586960"/>
            <wp:effectExtent l="0" t="0" r="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5520" cy="2586960"/>
                    </a:xfrm>
                    <a:prstGeom prst="rect">
                      <a:avLst/>
                    </a:prstGeom>
                    <a:noFill/>
                    <a:ln>
                      <a:noFill/>
                    </a:ln>
                  </pic:spPr>
                </pic:pic>
              </a:graphicData>
            </a:graphic>
          </wp:inline>
        </w:drawing>
      </w:r>
    </w:p>
    <w:p w14:paraId="743A80B8" w14:textId="62271046" w:rsidR="00EF7EA6" w:rsidRDefault="00EF7EA6" w:rsidP="00EF7EA6">
      <w:pPr>
        <w:ind w:firstLineChars="0" w:firstLine="0"/>
        <w:jc w:val="center"/>
      </w:pPr>
      <w:r>
        <w:rPr>
          <w:rFonts w:hint="eastAsia"/>
        </w:rPr>
        <w:t>図</w:t>
      </w:r>
      <w:r w:rsidR="00E128CC">
        <w:t>7</w:t>
      </w:r>
      <w:r>
        <w:rPr>
          <w:rFonts w:hint="eastAsia"/>
        </w:rPr>
        <w:t xml:space="preserve"> </w:t>
      </w:r>
      <w:r w:rsidR="00AB7F1D">
        <w:rPr>
          <w:rFonts w:hint="eastAsia"/>
        </w:rPr>
        <w:t>反復観察ブロック</w:t>
      </w:r>
      <w:r>
        <w:rPr>
          <w:rFonts w:hint="eastAsia"/>
        </w:rPr>
        <w:t>の概要</w:t>
      </w:r>
    </w:p>
    <w:p w14:paraId="764E1193" w14:textId="2C0525D8" w:rsidR="00AB7F1D" w:rsidRDefault="00AB7F1D" w:rsidP="00EF7EA6">
      <w:pPr>
        <w:ind w:firstLineChars="0" w:firstLine="0"/>
        <w:jc w:val="center"/>
      </w:pPr>
    </w:p>
    <w:p w14:paraId="283C8CDB" w14:textId="368C45D4" w:rsidR="00AB7F1D" w:rsidRDefault="00AB7F1D" w:rsidP="00AB7F1D">
      <w:pPr>
        <w:ind w:firstLineChars="0" w:firstLine="0"/>
        <w:jc w:val="center"/>
      </w:pPr>
      <w:r w:rsidRPr="00AB7F1D">
        <w:rPr>
          <w:rFonts w:hint="eastAsia"/>
          <w:noProof/>
        </w:rPr>
        <w:drawing>
          <wp:inline distT="0" distB="0" distL="0" distR="0" wp14:anchorId="240B931D" wp14:editId="6BDA0C29">
            <wp:extent cx="5192640" cy="2608560"/>
            <wp:effectExtent l="0" t="0" r="8255" b="190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2640" cy="2608560"/>
                    </a:xfrm>
                    <a:prstGeom prst="rect">
                      <a:avLst/>
                    </a:prstGeom>
                    <a:noFill/>
                    <a:ln>
                      <a:noFill/>
                    </a:ln>
                  </pic:spPr>
                </pic:pic>
              </a:graphicData>
            </a:graphic>
          </wp:inline>
        </w:drawing>
      </w:r>
    </w:p>
    <w:p w14:paraId="35F47677" w14:textId="4251B41E" w:rsidR="00AB7F1D" w:rsidRDefault="00AB7F1D" w:rsidP="00AB7F1D">
      <w:pPr>
        <w:ind w:firstLineChars="0" w:firstLine="0"/>
        <w:jc w:val="center"/>
      </w:pPr>
      <w:r>
        <w:rPr>
          <w:rFonts w:hint="eastAsia"/>
        </w:rPr>
        <w:t>図</w:t>
      </w:r>
      <w:r w:rsidR="00E128CC">
        <w:t>8</w:t>
      </w:r>
      <w:r>
        <w:rPr>
          <w:rFonts w:hint="eastAsia"/>
        </w:rPr>
        <w:t xml:space="preserve"> 反復選択ブロックの概要</w:t>
      </w:r>
    </w:p>
    <w:p w14:paraId="5C89A99B" w14:textId="77777777" w:rsidR="00AB7F1D" w:rsidRPr="00AB7F1D" w:rsidRDefault="00AB7F1D" w:rsidP="00EF7EA6">
      <w:pPr>
        <w:ind w:firstLineChars="0" w:firstLine="0"/>
        <w:jc w:val="center"/>
      </w:pPr>
    </w:p>
    <w:p w14:paraId="62A72F94" w14:textId="4008D142" w:rsidR="005D5F3C" w:rsidRDefault="00020EEA" w:rsidP="00EF7EA6">
      <w:r>
        <w:rPr>
          <w:rFonts w:hint="eastAsia"/>
        </w:rPr>
        <w:t>実験はlikingを高めるための反復接触</w:t>
      </w:r>
      <w:r w:rsidR="00AB7F1D">
        <w:rPr>
          <w:rFonts w:hint="eastAsia"/>
        </w:rPr>
        <w:t>と刺激へのlikingとwantingを測定するための潜在的連合テスト（Implicit Association Test, IAT）</w:t>
      </w:r>
      <w:r w:rsidR="005D5F3C">
        <w:rPr>
          <w:rFonts w:hint="eastAsia"/>
        </w:rPr>
        <w:t>ブロック</w:t>
      </w:r>
      <w:r w:rsidR="00AB7F1D">
        <w:rPr>
          <w:rFonts w:hint="eastAsia"/>
        </w:rPr>
        <w:t>と</w:t>
      </w:r>
      <w:r>
        <w:rPr>
          <w:rFonts w:hint="eastAsia"/>
        </w:rPr>
        <w:t>，wantingを高めるための反復</w:t>
      </w:r>
      <w:r w:rsidR="005D5F3C">
        <w:rPr>
          <w:rFonts w:hint="eastAsia"/>
        </w:rPr>
        <w:t>選択</w:t>
      </w:r>
      <w:r w:rsidR="00AB7F1D">
        <w:rPr>
          <w:rFonts w:hint="eastAsia"/>
        </w:rPr>
        <w:t>と</w:t>
      </w:r>
      <w:r>
        <w:rPr>
          <w:rFonts w:hint="eastAsia"/>
        </w:rPr>
        <w:t>刺激へのlikingとwantingを測定するため</w:t>
      </w:r>
      <w:r w:rsidR="00EF7EA6">
        <w:rPr>
          <w:rFonts w:hint="eastAsia"/>
        </w:rPr>
        <w:t>の</w:t>
      </w:r>
      <w:r w:rsidR="00AB7F1D">
        <w:rPr>
          <w:rFonts w:hint="eastAsia"/>
        </w:rPr>
        <w:t>I</w:t>
      </w:r>
      <w:r w:rsidR="00AB7F1D">
        <w:t>AT</w:t>
      </w:r>
      <w:r w:rsidR="005D5F3C">
        <w:rPr>
          <w:rFonts w:hint="eastAsia"/>
        </w:rPr>
        <w:t>ブロック</w:t>
      </w:r>
      <w:r w:rsidR="00EF7EA6">
        <w:rPr>
          <w:rFonts w:hint="eastAsia"/>
        </w:rPr>
        <w:t>の</w:t>
      </w:r>
      <w:r w:rsidR="00AB7F1D">
        <w:t>2</w:t>
      </w:r>
      <w:r w:rsidR="00EF7EA6">
        <w:rPr>
          <w:rFonts w:hint="eastAsia"/>
        </w:rPr>
        <w:t>ブロックに分けて行った（図</w:t>
      </w:r>
      <w:r w:rsidR="00E128CC">
        <w:t>7</w:t>
      </w:r>
      <w:r w:rsidR="00AB7F1D">
        <w:rPr>
          <w:rFonts w:hint="eastAsia"/>
        </w:rPr>
        <w:t>，図</w:t>
      </w:r>
      <w:r w:rsidR="00E128CC">
        <w:t>8</w:t>
      </w:r>
      <w:r w:rsidR="00EF7EA6">
        <w:rPr>
          <w:rFonts w:hint="eastAsia"/>
        </w:rPr>
        <w:t>）。</w:t>
      </w:r>
      <w:r w:rsidR="005D5F3C">
        <w:rPr>
          <w:rFonts w:hint="eastAsia"/>
        </w:rPr>
        <w:t>刺激は，知名度の低い町の市町村章60種類を使用した。また，IATを行うために，市町村章をラベルのように加工してビンまたは缶に張り付けた。</w:t>
      </w:r>
    </w:p>
    <w:p w14:paraId="70E9A3D7" w14:textId="092097D6" w:rsidR="008961B7" w:rsidRDefault="005D5F3C" w:rsidP="00EF7EA6">
      <w:r>
        <w:rPr>
          <w:rFonts w:hint="eastAsia"/>
        </w:rPr>
        <w:t>反復接触ブロック（図</w:t>
      </w:r>
      <w:r w:rsidR="00E128CC">
        <w:t>7</w:t>
      </w:r>
      <w:r>
        <w:rPr>
          <w:rFonts w:hint="eastAsia"/>
        </w:rPr>
        <w:t>）では，刺激が画面上に呈示され，参加者は単に刺激を観察し</w:t>
      </w:r>
      <w:r>
        <w:rPr>
          <w:rFonts w:hint="eastAsia"/>
        </w:rPr>
        <w:lastRenderedPageBreak/>
        <w:t>た。単純接触効果によれば，刺激への接触回数が多いほど，刺激の印象が向上すると予測される。そこで，市町村章から１回呈示されるもの（</w:t>
      </w:r>
      <w:r w:rsidR="00AB7F1D">
        <w:t>3</w:t>
      </w:r>
      <w:r>
        <w:rPr>
          <w:rFonts w:hint="eastAsia"/>
        </w:rPr>
        <w:t>種類），５回呈示されるもの（</w:t>
      </w:r>
      <w:r w:rsidR="00AB7F1D">
        <w:rPr>
          <w:rFonts w:hint="eastAsia"/>
        </w:rPr>
        <w:t>3</w:t>
      </w:r>
      <w:r>
        <w:rPr>
          <w:rFonts w:hint="eastAsia"/>
        </w:rPr>
        <w:t>種類），10回呈示されるもの（</w:t>
      </w:r>
      <w:r w:rsidR="00AB7F1D">
        <w:rPr>
          <w:rFonts w:hint="eastAsia"/>
        </w:rPr>
        <w:t>3</w:t>
      </w:r>
      <w:r>
        <w:rPr>
          <w:rFonts w:hint="eastAsia"/>
        </w:rPr>
        <w:t>種類）を用いた。</w:t>
      </w:r>
      <w:r w:rsidR="008961B7">
        <w:rPr>
          <w:rFonts w:hint="eastAsia"/>
        </w:rPr>
        <w:t>複数回呈示される市町村章は，ビンのラベルの場合と缶のラベルの場合がほぼ等しくなるようにして，ビンと缶の影響が打ち消されるようにした。</w:t>
      </w:r>
    </w:p>
    <w:p w14:paraId="0057A8CA" w14:textId="1F970E6D" w:rsidR="008961B7" w:rsidRDefault="008961B7" w:rsidP="00EF7EA6">
      <w:r>
        <w:rPr>
          <w:rFonts w:hint="eastAsia"/>
        </w:rPr>
        <w:t>反復選択ブロック（図</w:t>
      </w:r>
      <w:r w:rsidR="00E128CC">
        <w:t>8</w:t>
      </w:r>
      <w:r>
        <w:rPr>
          <w:rFonts w:hint="eastAsia"/>
        </w:rPr>
        <w:t>）では，参加者は刺激を選択する課題を行った。行動はw</w:t>
      </w:r>
      <w:r>
        <w:t>anting</w:t>
      </w:r>
      <w:r>
        <w:rPr>
          <w:rFonts w:hint="eastAsia"/>
        </w:rPr>
        <w:t>と結びついていると考えられるため，このブロックで反復選択した市町村章はwantingが高まると予想される。参加者は</w:t>
      </w:r>
      <w:r w:rsidR="00AB7F1D">
        <w:rPr>
          <w:rFonts w:hint="eastAsia"/>
        </w:rPr>
        <w:t>マウスを使って</w:t>
      </w:r>
      <w:r>
        <w:rPr>
          <w:rFonts w:hint="eastAsia"/>
        </w:rPr>
        <w:t>，画面上部に呈示された指示に従ってビンまたは缶を</w:t>
      </w:r>
      <w:r w:rsidR="00AB7F1D">
        <w:rPr>
          <w:rFonts w:hint="eastAsia"/>
        </w:rPr>
        <w:t>中央のカゴに移動した</w:t>
      </w:r>
      <w:r>
        <w:rPr>
          <w:rFonts w:hint="eastAsia"/>
        </w:rPr>
        <w:t>。参加者はビン・缶を選択する課題を行うことで，それに張り付けられた特定の市町村章を1回，5回または10回選択するように</w:t>
      </w:r>
      <w:r w:rsidR="001A0E77">
        <w:rPr>
          <w:rFonts w:hint="eastAsia"/>
        </w:rPr>
        <w:t>組み合わせが設定されて</w:t>
      </w:r>
      <w:r>
        <w:rPr>
          <w:rFonts w:hint="eastAsia"/>
        </w:rPr>
        <w:t>いた。</w:t>
      </w:r>
      <w:r w:rsidR="001A0E77">
        <w:rPr>
          <w:rFonts w:hint="eastAsia"/>
        </w:rPr>
        <w:t>接触ブロック同様，ビンと缶の選択回数はなるべく等しくし，ビン缶の選択効果がでないようにした。</w:t>
      </w:r>
    </w:p>
    <w:p w14:paraId="35BD2064" w14:textId="036EAD19" w:rsidR="00EF7EA6" w:rsidRDefault="001A0E77" w:rsidP="00EF7EA6">
      <w:r>
        <w:rPr>
          <w:rFonts w:hint="eastAsia"/>
        </w:rPr>
        <w:t>I</w:t>
      </w:r>
      <w:r>
        <w:t>AT</w:t>
      </w:r>
      <w:r>
        <w:rPr>
          <w:rFonts w:hint="eastAsia"/>
        </w:rPr>
        <w:t>（図</w:t>
      </w:r>
      <w:r w:rsidR="00E128CC">
        <w:t>7</w:t>
      </w:r>
      <w:r w:rsidR="00AB7F1D">
        <w:rPr>
          <w:rFonts w:hint="eastAsia"/>
        </w:rPr>
        <w:t>，図</w:t>
      </w:r>
      <w:r w:rsidR="00E128CC">
        <w:t>8</w:t>
      </w:r>
      <w:r>
        <w:rPr>
          <w:rFonts w:hint="eastAsia"/>
        </w:rPr>
        <w:t>，右）では，反復接触ブロックおよび反復選択ブロックで市町村章に接触することで，likingおよびwantingが高まっているかどうかを調べた。IATでは，属性概念（本実験では好き・嫌い・欲しい・いらない）と対象概念（本実験ではビン・缶）を用いる。</w:t>
      </w:r>
      <w:r w:rsidR="000158B6">
        <w:rPr>
          <w:rFonts w:hint="eastAsia"/>
        </w:rPr>
        <w:t>画面上部に属性概念と対象概念をペアにして呈示し，画面下部に刺激を呈示する（</w:t>
      </w:r>
      <w:r w:rsidR="00BC235C">
        <w:rPr>
          <w:rFonts w:hint="eastAsia"/>
        </w:rPr>
        <w:t>例えば，</w:t>
      </w:r>
      <w:r w:rsidR="000158B6">
        <w:rPr>
          <w:rFonts w:hint="eastAsia"/>
        </w:rPr>
        <w:t>図1</w:t>
      </w:r>
      <w:r w:rsidR="000158B6">
        <w:t xml:space="preserve"> </w:t>
      </w:r>
      <w:r w:rsidR="000158B6">
        <w:rPr>
          <w:rFonts w:hint="eastAsia"/>
        </w:rPr>
        <w:t>①では，缶と嫌いのペアおよびビンと好きのペア）。</w:t>
      </w:r>
      <w:r>
        <w:rPr>
          <w:rFonts w:hint="eastAsia"/>
        </w:rPr>
        <w:t>参加者は対象概念</w:t>
      </w:r>
      <w:r w:rsidR="000158B6">
        <w:rPr>
          <w:rFonts w:hint="eastAsia"/>
        </w:rPr>
        <w:t>（ビンか缶か）</w:t>
      </w:r>
      <w:r>
        <w:rPr>
          <w:rFonts w:hint="eastAsia"/>
        </w:rPr>
        <w:t>に基づいて刺激を分類するが，</w:t>
      </w:r>
      <w:r w:rsidR="000158B6">
        <w:rPr>
          <w:rFonts w:hint="eastAsia"/>
        </w:rPr>
        <w:t>それとペアになった属性概念（嫌い・好き）の影響を受けて，判断速度に差が生じる。刺激を好きな場合は対象概念が嫌いとペアになっているときに反応が遅くなり，刺激を嫌いな場合は好きとペアになっているときに反応が遅くなる。属性概念の単語を好き（I like）と嫌い（I don</w:t>
      </w:r>
      <w:r w:rsidR="000158B6">
        <w:t>’t like</w:t>
      </w:r>
      <w:r w:rsidR="000158B6">
        <w:rPr>
          <w:rFonts w:hint="eastAsia"/>
        </w:rPr>
        <w:t>）にすることでlikingが測定でき，欲しい（I want）といらない（I don</w:t>
      </w:r>
      <w:r w:rsidR="000158B6">
        <w:t>’t want</w:t>
      </w:r>
      <w:r w:rsidR="000158B6">
        <w:rPr>
          <w:rFonts w:hint="eastAsia"/>
        </w:rPr>
        <w:t>）にするとwantingが測定できると考えられている</w:t>
      </w:r>
      <w:r w:rsidR="000158B6">
        <w:fldChar w:fldCharType="begin">
          <w:fldData xml:space="preserve">PEVuZE5vdGU+PENpdGU+PEF1dGhvcj5UaWJib2VsPC9BdXRob3I+PFllYXI+MjAxMTwvWWVhcj48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</w:fldData>
        </w:fldChar>
      </w:r>
      <w:r w:rsidR="000158B6">
        <w:instrText xml:space="preserve"> ADDIN EN.CITE </w:instrText>
      </w:r>
      <w:r w:rsidR="000158B6">
        <w:fldChar w:fldCharType="begin">
          <w:fldData xml:space="preserve">PEVuZE5vdGU+PENpdGU+PEF1dGhvcj5UaWJib2VsPC9BdXRob3I+PFllYXI+MjAxMTwvWWVhcj48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</w:fldData>
        </w:fldChar>
      </w:r>
      <w:r w:rsidR="000158B6">
        <w:instrText xml:space="preserve"> ADDIN EN.CITE.DATA </w:instrText>
      </w:r>
      <w:r w:rsidR="000158B6">
        <w:fldChar w:fldCharType="end"/>
      </w:r>
      <w:r w:rsidR="000158B6">
        <w:fldChar w:fldCharType="separate"/>
      </w:r>
      <w:r w:rsidR="000158B6">
        <w:rPr>
          <w:noProof/>
        </w:rPr>
        <w:t>(Tibboel et al., 2011; Tibboel, De Houwer, &amp; Van Bockstaele, 2015)</w:t>
      </w:r>
      <w:r w:rsidR="000158B6">
        <w:fldChar w:fldCharType="end"/>
      </w:r>
      <w:r w:rsidR="000158B6">
        <w:rPr>
          <w:rFonts w:hint="eastAsia"/>
        </w:rPr>
        <w:t>。</w:t>
      </w:r>
      <w:r w:rsidR="00C855DA">
        <w:rPr>
          <w:rFonts w:hint="eastAsia"/>
        </w:rPr>
        <w:t>この実験では，反復接触した市町村章ではlikingが高まって好きの反応時間が速くなり，反復選択した市町村章ではwanti</w:t>
      </w:r>
      <w:r w:rsidR="00C855DA">
        <w:t>ng</w:t>
      </w:r>
      <w:r w:rsidR="00C855DA">
        <w:rPr>
          <w:rFonts w:hint="eastAsia"/>
        </w:rPr>
        <w:t>が高まって欲しいの反応時間が速くなると予想した。</w:t>
      </w:r>
    </w:p>
    <w:p w14:paraId="1D4C79F5" w14:textId="25B236DC" w:rsidR="00631636" w:rsidRPr="00C855DA" w:rsidRDefault="00D01ACC" w:rsidP="00EF7EA6">
      <w:r>
        <w:rPr>
          <w:rFonts w:hint="eastAsia"/>
        </w:rPr>
        <w:t>2</w:t>
      </w:r>
      <w:r>
        <w:t>018</w:t>
      </w:r>
      <w:r>
        <w:rPr>
          <w:rFonts w:hint="eastAsia"/>
        </w:rPr>
        <w:t>年度に用いた課題との違いは以下の2点である。1点目は，実験を反復観察ブロックと反復選択ブロックの2つのブロックに実験を分けたことである。前回の実験では，反復観察のI</w:t>
      </w:r>
      <w:r>
        <w:t>AT</w:t>
      </w:r>
      <w:r>
        <w:rPr>
          <w:rFonts w:hint="eastAsia"/>
        </w:rPr>
        <w:t>と反復選択のI</w:t>
      </w:r>
      <w:r>
        <w:t>AT</w:t>
      </w:r>
      <w:r>
        <w:rPr>
          <w:rFonts w:hint="eastAsia"/>
        </w:rPr>
        <w:t>を同時に行っていたため，学習効果の分離が十分でないこと，および同時に学習することによって効果が減少した可能性があった。そこで，今回は異なるブロックにすることで学習効果を強めることをねらった。2点目は，反復選択において，マウスによる図形の移動を行うようにしたことである。これによって，より選択行動を行った感覚を得られやすくなると期待した。</w:t>
      </w:r>
    </w:p>
    <w:p w14:paraId="119BD786" w14:textId="10EAD061" w:rsidR="00020EEA" w:rsidRDefault="00020EEA" w:rsidP="009D346A">
      <w:pPr>
        <w:pStyle w:val="2"/>
        <w:spacing w:before="180"/>
      </w:pPr>
      <w:r>
        <w:rPr>
          <w:rFonts w:hint="eastAsia"/>
        </w:rPr>
        <w:t>結果</w:t>
      </w:r>
    </w:p>
    <w:p w14:paraId="6088C3B1" w14:textId="78ADE78B" w:rsidR="007538F9" w:rsidRPr="004A7394" w:rsidRDefault="00D7272E" w:rsidP="00D7272E">
      <w:r>
        <w:rPr>
          <w:rFonts w:hint="eastAsia"/>
        </w:rPr>
        <w:t>IATにおける，属性概念ごとの反応時間を図</w:t>
      </w:r>
      <w:r w:rsidR="009D346A">
        <w:t>9</w:t>
      </w:r>
      <w:r>
        <w:rPr>
          <w:rFonts w:hint="eastAsia"/>
        </w:rPr>
        <w:t>に示す。図にみられるように，反復観察を行った市町村章では，「好き」の</w:t>
      </w:r>
      <w:r w:rsidR="008A1754">
        <w:rPr>
          <w:rFonts w:hint="eastAsia"/>
        </w:rPr>
        <w:t>反応時間</w:t>
      </w:r>
      <w:r>
        <w:rPr>
          <w:rFonts w:hint="eastAsia"/>
        </w:rPr>
        <w:t>が「嫌い」の反応</w:t>
      </w:r>
      <w:r w:rsidR="008A1754">
        <w:rPr>
          <w:rFonts w:hint="eastAsia"/>
        </w:rPr>
        <w:t>時間</w:t>
      </w:r>
      <w:r>
        <w:rPr>
          <w:rFonts w:hint="eastAsia"/>
        </w:rPr>
        <w:t>よりも</w:t>
      </w:r>
      <w:r w:rsidR="008A1754">
        <w:rPr>
          <w:rFonts w:hint="eastAsia"/>
        </w:rPr>
        <w:t>短くなっている。</w:t>
      </w:r>
      <w:r w:rsidR="008A1754">
        <w:rPr>
          <w:rFonts w:hint="eastAsia"/>
        </w:rPr>
        <w:lastRenderedPageBreak/>
        <w:t>それに対して，「欲しい」の反応時間は「いらない」とそれほど変わらない。したがって，反復接触により，liking（好き―嫌い）が高まったと考えられる。同様に，反復選択した市町村章では，「欲しい」と「いらない」の反応時間の差が顕著であり，wantingが高まったことが示唆される。</w:t>
      </w:r>
      <w:r w:rsidR="00FC0967">
        <w:rPr>
          <w:rFonts w:hint="eastAsia"/>
        </w:rPr>
        <w:t>統計的には，</w:t>
      </w:r>
      <w:r w:rsidR="009E4750">
        <w:rPr>
          <w:rFonts w:hint="eastAsia"/>
        </w:rPr>
        <w:t>反復選択の</w:t>
      </w:r>
      <w:r w:rsidR="00FC0967">
        <w:rPr>
          <w:rFonts w:hint="eastAsia"/>
        </w:rPr>
        <w:t>L</w:t>
      </w:r>
      <w:r w:rsidR="00FC0967">
        <w:t>iking</w:t>
      </w:r>
      <w:r w:rsidR="00FC0967">
        <w:rPr>
          <w:rFonts w:hint="eastAsia"/>
        </w:rPr>
        <w:t>で有意差がみられ（</w:t>
      </w:r>
      <w:r w:rsidR="00FC0967" w:rsidRPr="009E4750">
        <w:rPr>
          <w:rFonts w:hint="eastAsia"/>
          <w:i/>
        </w:rPr>
        <w:t>t</w:t>
      </w:r>
      <w:r w:rsidR="00FC0967">
        <w:rPr>
          <w:i/>
        </w:rPr>
        <w:t xml:space="preserve"> </w:t>
      </w:r>
      <w:r w:rsidR="00FC0967" w:rsidRPr="00FC0967">
        <w:rPr>
          <w:iCs/>
        </w:rPr>
        <w:t>(1</w:t>
      </w:r>
      <w:r w:rsidR="00FC0967">
        <w:rPr>
          <w:iCs/>
        </w:rPr>
        <w:t>5</w:t>
      </w:r>
      <w:r w:rsidR="00FC0967" w:rsidRPr="00FC0967">
        <w:rPr>
          <w:iCs/>
        </w:rPr>
        <w:t>)</w:t>
      </w:r>
      <w:r w:rsidR="00FC0967">
        <w:t xml:space="preserve"> = 3.29, </w:t>
      </w:r>
      <w:r w:rsidR="00FC0967" w:rsidRPr="009E4750">
        <w:rPr>
          <w:i/>
        </w:rPr>
        <w:t>p</w:t>
      </w:r>
      <w:r w:rsidR="00FC0967">
        <w:t xml:space="preserve"> = 0.005</w:t>
      </w:r>
      <w:r w:rsidR="00FC0967">
        <w:rPr>
          <w:rFonts w:hint="eastAsia"/>
        </w:rPr>
        <w:t>），</w:t>
      </w:r>
      <w:r w:rsidR="009E4750">
        <w:rPr>
          <w:rFonts w:hint="eastAsia"/>
        </w:rPr>
        <w:t>欲しい・いらないで有意</w:t>
      </w:r>
      <w:r w:rsidR="00FC0967">
        <w:rPr>
          <w:rFonts w:hint="eastAsia"/>
        </w:rPr>
        <w:t>傾向がみられた（</w:t>
      </w:r>
      <w:r w:rsidR="00FC0967" w:rsidRPr="009E4750">
        <w:rPr>
          <w:rFonts w:hint="eastAsia"/>
          <w:i/>
        </w:rPr>
        <w:t>t</w:t>
      </w:r>
      <w:r w:rsidR="00FC0967">
        <w:rPr>
          <w:i/>
        </w:rPr>
        <w:t xml:space="preserve"> </w:t>
      </w:r>
      <w:r w:rsidR="00FC0967" w:rsidRPr="00FC0967">
        <w:rPr>
          <w:iCs/>
        </w:rPr>
        <w:t>(1</w:t>
      </w:r>
      <w:r w:rsidR="00FC0967">
        <w:rPr>
          <w:iCs/>
        </w:rPr>
        <w:t>5</w:t>
      </w:r>
      <w:r w:rsidR="00FC0967" w:rsidRPr="00FC0967">
        <w:rPr>
          <w:iCs/>
        </w:rPr>
        <w:t>)</w:t>
      </w:r>
      <w:r w:rsidR="00FC0967">
        <w:t xml:space="preserve"> = 1.82, </w:t>
      </w:r>
      <w:r w:rsidR="00FC0967" w:rsidRPr="009E4750">
        <w:rPr>
          <w:i/>
        </w:rPr>
        <w:t>p</w:t>
      </w:r>
      <w:r w:rsidR="00FC0967">
        <w:t xml:space="preserve"> = 0.09</w:t>
      </w:r>
      <w:r w:rsidR="00FC0967">
        <w:rPr>
          <w:rFonts w:hint="eastAsia"/>
        </w:rPr>
        <w:t>）。一方で，反復選択では，反応時間に有意な差はみられなかった。</w:t>
      </w:r>
    </w:p>
    <w:p w14:paraId="544E74ED" w14:textId="61FF3F2D" w:rsidR="00B955C1" w:rsidRDefault="00D01ACC" w:rsidP="0076661F">
      <w:pPr>
        <w:ind w:firstLineChars="0" w:firstLine="0"/>
      </w:pPr>
      <w:r w:rsidRPr="00D01ACC">
        <w:rPr>
          <w:noProof/>
        </w:rPr>
        <w:drawing>
          <wp:inline distT="0" distB="0" distL="0" distR="0" wp14:anchorId="00BC2399" wp14:editId="19BB46F0">
            <wp:extent cx="5400040" cy="21209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120900"/>
                    </a:xfrm>
                    <a:prstGeom prst="rect">
                      <a:avLst/>
                    </a:prstGeom>
                    <a:noFill/>
                    <a:ln>
                      <a:noFill/>
                    </a:ln>
                  </pic:spPr>
                </pic:pic>
              </a:graphicData>
            </a:graphic>
          </wp:inline>
        </w:drawing>
      </w:r>
    </w:p>
    <w:p w14:paraId="6456A2D7" w14:textId="2911A870" w:rsidR="00D7272E" w:rsidRDefault="00D7272E" w:rsidP="00D7272E">
      <w:pPr>
        <w:ind w:firstLineChars="0" w:firstLine="0"/>
        <w:jc w:val="center"/>
      </w:pPr>
      <w:r>
        <w:rPr>
          <w:rFonts w:hint="eastAsia"/>
        </w:rPr>
        <w:t>図</w:t>
      </w:r>
      <w:r w:rsidR="009D346A">
        <w:t>9</w:t>
      </w:r>
      <w:r>
        <w:rPr>
          <w:rFonts w:hint="eastAsia"/>
        </w:rPr>
        <w:t xml:space="preserve"> 属性概念ごとの反応時間</w:t>
      </w:r>
    </w:p>
    <w:p w14:paraId="68AC1DA8" w14:textId="1150953A" w:rsidR="0076661F" w:rsidRDefault="00D7272E" w:rsidP="0076661F">
      <w:pPr>
        <w:ind w:firstLineChars="0" w:firstLine="0"/>
      </w:pPr>
      <w:r>
        <w:rPr>
          <w:rFonts w:hint="eastAsia"/>
        </w:rPr>
        <w:t>左図は反復観察を行った市町村章の反応時間，右図は反復選択を行った市町村章の反応時間を示す。</w:t>
      </w:r>
      <w:r w:rsidR="008A1754">
        <w:rPr>
          <w:rFonts w:hint="eastAsia"/>
        </w:rPr>
        <w:t>反復接触回数（1回，5回，10回）はすべて平均した結果を示している。</w:t>
      </w:r>
    </w:p>
    <w:p w14:paraId="5B79944E" w14:textId="77777777" w:rsidR="00FC0967" w:rsidRDefault="00FC0967" w:rsidP="0076661F">
      <w:pPr>
        <w:ind w:firstLineChars="0" w:firstLine="0"/>
      </w:pPr>
    </w:p>
    <w:p w14:paraId="26D9EC72" w14:textId="206430F0" w:rsidR="00FC0967" w:rsidRPr="00FC0967" w:rsidRDefault="00FC0967" w:rsidP="00FC0967">
      <w:r>
        <w:rPr>
          <w:rFonts w:hint="eastAsia"/>
        </w:rPr>
        <w:t>呈示回数ごとにみると，</w:t>
      </w:r>
      <w:r w:rsidRPr="004A7394">
        <w:t xml:space="preserve"> </w:t>
      </w:r>
      <w:r>
        <w:rPr>
          <w:rFonts w:hint="eastAsia"/>
        </w:rPr>
        <w:t>反復選択刺激のw</w:t>
      </w:r>
      <w:r>
        <w:t>anting</w:t>
      </w:r>
      <w:r>
        <w:rPr>
          <w:rFonts w:hint="eastAsia"/>
        </w:rPr>
        <w:t>において，呈示回数が増加するごとにw</w:t>
      </w:r>
      <w:r>
        <w:t>anting</w:t>
      </w:r>
      <w:r>
        <w:rPr>
          <w:rFonts w:hint="eastAsia"/>
        </w:rPr>
        <w:t>度合いが強くなる傾向がみられた（図</w:t>
      </w:r>
      <w:r w:rsidR="009D346A">
        <w:t>10</w:t>
      </w:r>
      <w:r>
        <w:rPr>
          <w:rFonts w:hint="eastAsia"/>
        </w:rPr>
        <w:t>）。呈示回数ごとにネガティブな単語と連合した時の反応時間とポジティブな単語との反応時間の差を検定すると，反復選択で選択回数が1</w:t>
      </w:r>
      <w:r>
        <w:t>0</w:t>
      </w:r>
      <w:r>
        <w:rPr>
          <w:rFonts w:hint="eastAsia"/>
        </w:rPr>
        <w:t>回の刺激のw</w:t>
      </w:r>
      <w:r>
        <w:t>anting</w:t>
      </w:r>
      <w:r>
        <w:rPr>
          <w:rFonts w:hint="eastAsia"/>
        </w:rPr>
        <w:t xml:space="preserve"> </w:t>
      </w:r>
      <w:r>
        <w:t>IAT</w:t>
      </w:r>
      <w:r>
        <w:rPr>
          <w:rFonts w:hint="eastAsia"/>
        </w:rPr>
        <w:t>においてのみ，有意な差がみられた</w:t>
      </w:r>
      <w:r w:rsidR="00163B3B">
        <w:rPr>
          <w:rFonts w:hint="eastAsia"/>
        </w:rPr>
        <w:t>（</w:t>
      </w:r>
      <w:r w:rsidR="00163B3B" w:rsidRPr="009E4750">
        <w:rPr>
          <w:rFonts w:hint="eastAsia"/>
          <w:i/>
        </w:rPr>
        <w:t>t</w:t>
      </w:r>
      <w:r w:rsidR="00163B3B">
        <w:rPr>
          <w:i/>
        </w:rPr>
        <w:t xml:space="preserve"> </w:t>
      </w:r>
      <w:r w:rsidR="00163B3B" w:rsidRPr="00FC0967">
        <w:rPr>
          <w:iCs/>
        </w:rPr>
        <w:t>(1</w:t>
      </w:r>
      <w:r w:rsidR="00163B3B">
        <w:rPr>
          <w:iCs/>
        </w:rPr>
        <w:t>5</w:t>
      </w:r>
      <w:r w:rsidR="00163B3B" w:rsidRPr="00FC0967">
        <w:rPr>
          <w:iCs/>
        </w:rPr>
        <w:t>)</w:t>
      </w:r>
      <w:r w:rsidR="00163B3B">
        <w:t xml:space="preserve"> = 2.96, </w:t>
      </w:r>
      <w:r w:rsidR="00163B3B" w:rsidRPr="009E4750">
        <w:rPr>
          <w:i/>
        </w:rPr>
        <w:t>p</w:t>
      </w:r>
      <w:r w:rsidR="00163B3B">
        <w:t xml:space="preserve"> = 0.01</w:t>
      </w:r>
      <w:r w:rsidR="00163B3B">
        <w:rPr>
          <w:rFonts w:hint="eastAsia"/>
        </w:rPr>
        <w:t>）</w:t>
      </w:r>
      <w:r>
        <w:rPr>
          <w:rFonts w:hint="eastAsia"/>
        </w:rPr>
        <w:t>。一方で，反復観察刺激では呈示回数の有意な効果はみられなかった。</w:t>
      </w:r>
    </w:p>
    <w:p w14:paraId="6D997D5B" w14:textId="77777777" w:rsidR="00FC0967" w:rsidRPr="00FC0967" w:rsidRDefault="00FC0967" w:rsidP="0076661F">
      <w:pPr>
        <w:ind w:firstLineChars="0" w:firstLine="0"/>
      </w:pPr>
    </w:p>
    <w:p w14:paraId="3B3ECFA8" w14:textId="2A0437E1" w:rsidR="007538F9" w:rsidRDefault="004A65E5" w:rsidP="00A71BD5">
      <w:pPr>
        <w:ind w:firstLineChars="0" w:firstLine="0"/>
        <w:jc w:val="center"/>
      </w:pPr>
      <w:r w:rsidRPr="004A65E5">
        <w:rPr>
          <w:noProof/>
        </w:rPr>
        <w:lastRenderedPageBreak/>
        <w:drawing>
          <wp:inline distT="0" distB="0" distL="0" distR="0" wp14:anchorId="44C3CB2C" wp14:editId="7740A259">
            <wp:extent cx="4435523" cy="3147740"/>
            <wp:effectExtent l="0" t="0" r="317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9437" cy="3157614"/>
                    </a:xfrm>
                    <a:prstGeom prst="rect">
                      <a:avLst/>
                    </a:prstGeom>
                    <a:noFill/>
                    <a:ln>
                      <a:noFill/>
                    </a:ln>
                  </pic:spPr>
                </pic:pic>
              </a:graphicData>
            </a:graphic>
          </wp:inline>
        </w:drawing>
      </w:r>
    </w:p>
    <w:p w14:paraId="7EE08CE0" w14:textId="77BFF99C" w:rsidR="00ED071B" w:rsidRDefault="00ED071B" w:rsidP="00ED071B">
      <w:pPr>
        <w:ind w:firstLineChars="0" w:firstLine="0"/>
        <w:jc w:val="center"/>
      </w:pPr>
      <w:r>
        <w:rPr>
          <w:rFonts w:hint="eastAsia"/>
        </w:rPr>
        <w:t>図</w:t>
      </w:r>
      <w:r w:rsidR="009D346A">
        <w:t>10</w:t>
      </w:r>
      <w:r>
        <w:rPr>
          <w:rFonts w:hint="eastAsia"/>
        </w:rPr>
        <w:t xml:space="preserve"> 反復呈示回数ごとの反応時間の差</w:t>
      </w:r>
    </w:p>
    <w:p w14:paraId="08825095" w14:textId="6A4542AE" w:rsidR="00FC0967" w:rsidRPr="00ED071B" w:rsidRDefault="00FC0967" w:rsidP="00FC0967">
      <w:pPr>
        <w:ind w:firstLineChars="0" w:firstLine="0"/>
        <w:jc w:val="left"/>
      </w:pPr>
      <w:r>
        <w:rPr>
          <w:rFonts w:hint="eastAsia"/>
        </w:rPr>
        <w:t>縦軸はI</w:t>
      </w:r>
      <w:r>
        <w:t>AT</w:t>
      </w:r>
      <w:r>
        <w:rPr>
          <w:rFonts w:hint="eastAsia"/>
        </w:rPr>
        <w:t>におけるネガティブな単語（嫌い・いらない）と連合した時の反応時間から，ポジティブな単語（好き・欲しい）の反応時間を引いた値を示す。</w:t>
      </w:r>
    </w:p>
    <w:p w14:paraId="3A3A0CCC" w14:textId="29A0ED05" w:rsidR="00020EEA" w:rsidRPr="00020EEA" w:rsidRDefault="00020EEA" w:rsidP="009D346A">
      <w:pPr>
        <w:pStyle w:val="2"/>
        <w:spacing w:before="180"/>
      </w:pPr>
      <w:r>
        <w:rPr>
          <w:rFonts w:hint="eastAsia"/>
        </w:rPr>
        <w:t>考察</w:t>
      </w:r>
    </w:p>
    <w:p w14:paraId="4839EAB6" w14:textId="2D240EAC" w:rsidR="00547E49" w:rsidRDefault="00DB38C4" w:rsidP="00BE50FB">
      <w:r>
        <w:rPr>
          <w:rFonts w:hint="eastAsia"/>
        </w:rPr>
        <w:t>本実験の結果，反復</w:t>
      </w:r>
      <w:r w:rsidR="008D645C">
        <w:rPr>
          <w:rFonts w:hint="eastAsia"/>
        </w:rPr>
        <w:t>選択</w:t>
      </w:r>
      <w:r>
        <w:rPr>
          <w:rFonts w:hint="eastAsia"/>
        </w:rPr>
        <w:t>によってl</w:t>
      </w:r>
      <w:r>
        <w:t>iking</w:t>
      </w:r>
      <w:r w:rsidR="008D645C">
        <w:rPr>
          <w:rFonts w:hint="eastAsia"/>
        </w:rPr>
        <w:t>・w</w:t>
      </w:r>
      <w:r w:rsidR="008D645C">
        <w:t>anting</w:t>
      </w:r>
      <w:r w:rsidR="008D645C">
        <w:rPr>
          <w:rFonts w:hint="eastAsia"/>
        </w:rPr>
        <w:t>がいずれも</w:t>
      </w:r>
      <w:r>
        <w:rPr>
          <w:rFonts w:hint="eastAsia"/>
        </w:rPr>
        <w:t>高ま</w:t>
      </w:r>
      <w:r w:rsidR="008D645C">
        <w:rPr>
          <w:rFonts w:hint="eastAsia"/>
        </w:rPr>
        <w:t>ることが明らかになった。一方で，反復観察では，有意ではないもののl</w:t>
      </w:r>
      <w:r w:rsidR="008D645C">
        <w:t>iking</w:t>
      </w:r>
      <w:r w:rsidR="008D645C">
        <w:rPr>
          <w:rFonts w:hint="eastAsia"/>
        </w:rPr>
        <w:t>の反応時間にのみ差がみられた。反復選択によってl</w:t>
      </w:r>
      <w:r w:rsidR="008D645C">
        <w:t>iking</w:t>
      </w:r>
      <w:r w:rsidR="008D645C">
        <w:rPr>
          <w:rFonts w:hint="eastAsia"/>
        </w:rPr>
        <w:t>とw</w:t>
      </w:r>
      <w:r w:rsidR="008D645C">
        <w:t>anting</w:t>
      </w:r>
      <w:r w:rsidR="008D645C">
        <w:rPr>
          <w:rFonts w:hint="eastAsia"/>
        </w:rPr>
        <w:t>が高まり，反復観察ではl</w:t>
      </w:r>
      <w:r w:rsidR="008D645C">
        <w:t>iking</w:t>
      </w:r>
      <w:r w:rsidR="008D645C">
        <w:rPr>
          <w:rFonts w:hint="eastAsia"/>
        </w:rPr>
        <w:t>のみが高まるという傾向は，2</w:t>
      </w:r>
      <w:r w:rsidR="008D645C">
        <w:t>018</w:t>
      </w:r>
      <w:r w:rsidR="008D645C">
        <w:rPr>
          <w:rFonts w:hint="eastAsia"/>
        </w:rPr>
        <w:t>年度の結果と一貫している。これらの結果からは，反復観察によって高まるのはl</w:t>
      </w:r>
      <w:r w:rsidR="008D645C">
        <w:t>iking</w:t>
      </w:r>
      <w:r w:rsidR="008D645C">
        <w:rPr>
          <w:rFonts w:hint="eastAsia"/>
        </w:rPr>
        <w:t>のみでありw</w:t>
      </w:r>
      <w:r w:rsidR="008D645C">
        <w:t>anting</w:t>
      </w:r>
      <w:r w:rsidR="008D645C">
        <w:rPr>
          <w:rFonts w:hint="eastAsia"/>
        </w:rPr>
        <w:t>にはほとんど影響しないこと，そして，反復選択はl</w:t>
      </w:r>
      <w:r w:rsidR="008D645C">
        <w:t>iking</w:t>
      </w:r>
      <w:r w:rsidR="008D645C">
        <w:rPr>
          <w:rFonts w:hint="eastAsia"/>
        </w:rPr>
        <w:t>とw</w:t>
      </w:r>
      <w:r w:rsidR="008D645C">
        <w:t>anting</w:t>
      </w:r>
      <w:r w:rsidR="008D645C">
        <w:rPr>
          <w:rFonts w:hint="eastAsia"/>
        </w:rPr>
        <w:t>をどちらも高める働きがあることが示唆される。</w:t>
      </w:r>
      <w:r w:rsidR="00980BB2">
        <w:rPr>
          <w:rFonts w:hint="eastAsia"/>
        </w:rPr>
        <w:t>この結果から</w:t>
      </w:r>
      <w:r w:rsidR="00BF1273">
        <w:rPr>
          <w:rFonts w:hint="eastAsia"/>
        </w:rPr>
        <w:t>，l</w:t>
      </w:r>
      <w:r w:rsidR="00BF1273">
        <w:t>iking</w:t>
      </w:r>
      <w:r w:rsidR="00FA120E">
        <w:rPr>
          <w:rFonts w:hint="eastAsia"/>
        </w:rPr>
        <w:t>とw</w:t>
      </w:r>
      <w:r w:rsidR="00FA120E">
        <w:t>anting</w:t>
      </w:r>
      <w:r w:rsidR="00FA120E">
        <w:rPr>
          <w:rFonts w:hint="eastAsia"/>
        </w:rPr>
        <w:t>が異なる属性であ</w:t>
      </w:r>
      <w:r w:rsidR="00980BB2">
        <w:rPr>
          <w:rFonts w:hint="eastAsia"/>
        </w:rPr>
        <w:t>ること</w:t>
      </w:r>
      <w:r w:rsidR="00FA120E">
        <w:rPr>
          <w:rFonts w:hint="eastAsia"/>
        </w:rPr>
        <w:t>，</w:t>
      </w:r>
      <w:r w:rsidR="00980BB2">
        <w:rPr>
          <w:rFonts w:hint="eastAsia"/>
        </w:rPr>
        <w:t>そして</w:t>
      </w:r>
      <w:r w:rsidR="00FA120E">
        <w:rPr>
          <w:rFonts w:hint="eastAsia"/>
        </w:rPr>
        <w:t>，l</w:t>
      </w:r>
      <w:r w:rsidR="00FA120E">
        <w:t>iking</w:t>
      </w:r>
      <w:r w:rsidR="00FA120E">
        <w:rPr>
          <w:rFonts w:hint="eastAsia"/>
        </w:rPr>
        <w:t>は観察とw</w:t>
      </w:r>
      <w:r w:rsidR="00FA120E">
        <w:t>anting</w:t>
      </w:r>
      <w:r w:rsidR="00FA120E">
        <w:rPr>
          <w:rFonts w:hint="eastAsia"/>
        </w:rPr>
        <w:t>は行動と結びついていること</w:t>
      </w:r>
      <w:r w:rsidR="00980BB2">
        <w:rPr>
          <w:rFonts w:hint="eastAsia"/>
        </w:rPr>
        <w:t>がわかった</w:t>
      </w:r>
      <w:r w:rsidR="0086391E">
        <w:rPr>
          <w:rFonts w:hint="eastAsia"/>
        </w:rPr>
        <w:t>。</w:t>
      </w:r>
      <w:r w:rsidR="00FE3192">
        <w:rPr>
          <w:rFonts w:hint="eastAsia"/>
        </w:rPr>
        <w:t>意思決定においては評価と行動が必ずしも一致しないことも知られている。例えば，ある商品を好きかどうかとその商品を買うか（いくらまで支払うことができるか）には相関があるが完全に一致はしな</w:t>
      </w:r>
      <w:r w:rsidR="00BE50FB">
        <w:rPr>
          <w:rFonts w:hint="eastAsia"/>
        </w:rPr>
        <w:t>い。</w:t>
      </w:r>
      <w:r w:rsidR="00547E49">
        <w:rPr>
          <w:rFonts w:hint="eastAsia"/>
        </w:rPr>
        <w:t>こうした違いはl</w:t>
      </w:r>
      <w:r w:rsidR="00547E49">
        <w:t>iking</w:t>
      </w:r>
      <w:r w:rsidR="00547E49">
        <w:rPr>
          <w:rFonts w:hint="eastAsia"/>
        </w:rPr>
        <w:t>とw</w:t>
      </w:r>
      <w:r w:rsidR="00547E49">
        <w:t>anting</w:t>
      </w:r>
      <w:r w:rsidR="00547E49">
        <w:rPr>
          <w:rFonts w:hint="eastAsia"/>
        </w:rPr>
        <w:t>の差によって生じていることが示唆される。</w:t>
      </w:r>
    </w:p>
    <w:p w14:paraId="221D72BC" w14:textId="05A12141" w:rsidR="00756596" w:rsidRDefault="00547E49" w:rsidP="00EF7EA6">
      <w:r>
        <w:rPr>
          <w:rFonts w:hint="eastAsia"/>
        </w:rPr>
        <w:t>また，依存症において，依存は一度の接触ではならず，繰り返し摂取または体験することによって生じる。これは，実際に体験することが欲求を高める効果を持つためではないかと考えられる。その結果，好まないにもかかわらず欲求が抑えられない状態へと変化すると推測される。本報告書第2節で述べた</w:t>
      </w:r>
      <w:r w:rsidR="00BE50FB">
        <w:rPr>
          <w:rFonts w:hint="eastAsia"/>
        </w:rPr>
        <w:t>S</w:t>
      </w:r>
      <w:r w:rsidR="00BE50FB">
        <w:t>MH</w:t>
      </w:r>
      <w:r w:rsidR="00BE50FB">
        <w:rPr>
          <w:rFonts w:hint="eastAsia"/>
        </w:rPr>
        <w:t>との関係</w:t>
      </w:r>
      <w:r>
        <w:rPr>
          <w:rFonts w:hint="eastAsia"/>
        </w:rPr>
        <w:t>では</w:t>
      </w:r>
      <w:r w:rsidR="00BE50FB">
        <w:rPr>
          <w:rFonts w:hint="eastAsia"/>
        </w:rPr>
        <w:t>，行動は情動と関連する可能性がある。</w:t>
      </w:r>
      <w:r>
        <w:rPr>
          <w:rFonts w:hint="eastAsia"/>
        </w:rPr>
        <w:t>情動研究において，</w:t>
      </w:r>
      <w:r w:rsidR="00BE50FB">
        <w:rPr>
          <w:rFonts w:hint="eastAsia"/>
        </w:rPr>
        <w:t>情動は行動の同期（動因）と強く結びついていると考えられている。情動―欲求―行動の間には強いつながりがあるのかもしれない。</w:t>
      </w:r>
      <w:r w:rsidR="00756596">
        <w:br w:type="page"/>
      </w:r>
    </w:p>
    <w:p w14:paraId="5EC7663E" w14:textId="77777777" w:rsidR="00DC32DD" w:rsidRPr="00CA4B02" w:rsidRDefault="00DC32DD" w:rsidP="00EF7EA6">
      <w:r w:rsidRPr="00CA4B02">
        <w:rPr>
          <w:rFonts w:hint="eastAsia"/>
        </w:rPr>
        <w:lastRenderedPageBreak/>
        <w:t>参考文献</w:t>
      </w:r>
    </w:p>
    <w:p w14:paraId="7E108AA3" w14:textId="77777777" w:rsidR="000158B6" w:rsidRDefault="000158B6" w:rsidP="00EF7EA6">
      <w:pPr>
        <w:pStyle w:val="EndNoteBibliography"/>
        <w:ind w:firstLine="270"/>
      </w:pPr>
    </w:p>
    <w:p w14:paraId="53687AF2" w14:textId="77777777" w:rsidR="000215AE" w:rsidRPr="000215AE" w:rsidRDefault="000158B6" w:rsidP="000215AE">
      <w:pPr>
        <w:pStyle w:val="EndNoteBibliography"/>
        <w:ind w:left="720" w:firstLine="270"/>
      </w:pPr>
      <w:r>
        <w:fldChar w:fldCharType="begin"/>
      </w:r>
      <w:r>
        <w:instrText xml:space="preserve"> ADDIN EN.REFLIST </w:instrText>
      </w:r>
      <w:r>
        <w:fldChar w:fldCharType="separate"/>
      </w:r>
      <w:r w:rsidR="000215AE" w:rsidRPr="000215AE">
        <w:t xml:space="preserve">Bechara, A., &amp; Damasio, A. R. (2005). The somatic marker hypothesis: A neural theory of economic decision. </w:t>
      </w:r>
      <w:r w:rsidR="000215AE" w:rsidRPr="000215AE">
        <w:rPr>
          <w:i/>
        </w:rPr>
        <w:t>Games and economic behavior, 52</w:t>
      </w:r>
      <w:r w:rsidR="000215AE" w:rsidRPr="000215AE">
        <w:t xml:space="preserve">(2), 336-372. </w:t>
      </w:r>
    </w:p>
    <w:p w14:paraId="50816208" w14:textId="77777777" w:rsidR="000215AE" w:rsidRPr="000215AE" w:rsidRDefault="000215AE" w:rsidP="000215AE">
      <w:pPr>
        <w:pStyle w:val="EndNoteBibliography"/>
        <w:ind w:left="720" w:firstLine="270"/>
      </w:pPr>
      <w:r w:rsidRPr="000215AE">
        <w:t xml:space="preserve">Bechara, A., Damasio, A. R., Damasio, H., &amp; Anderson, S. W. (1994). Insensitivity to future consequences following damage to human prefrontal cortex. </w:t>
      </w:r>
      <w:r w:rsidRPr="000215AE">
        <w:rPr>
          <w:i/>
        </w:rPr>
        <w:t>Cognition, 50</w:t>
      </w:r>
      <w:r w:rsidRPr="000215AE">
        <w:t xml:space="preserve">(1), 7-15. </w:t>
      </w:r>
    </w:p>
    <w:p w14:paraId="5D0D29CB" w14:textId="77777777" w:rsidR="000215AE" w:rsidRPr="000215AE" w:rsidRDefault="000215AE" w:rsidP="000215AE">
      <w:pPr>
        <w:pStyle w:val="EndNoteBibliography"/>
        <w:ind w:left="720" w:firstLine="270"/>
      </w:pPr>
      <w:r w:rsidRPr="000215AE">
        <w:t xml:space="preserve">Bechara, A., Damasio, H., Tranel, D., &amp; Damasio, A. R. (1997). Deciding advantageously before knowing the advantageous strategy. </w:t>
      </w:r>
      <w:r w:rsidRPr="000215AE">
        <w:rPr>
          <w:i/>
        </w:rPr>
        <w:t>Science, 275</w:t>
      </w:r>
      <w:r w:rsidRPr="000215AE">
        <w:t xml:space="preserve">(5304), 1293-1295. </w:t>
      </w:r>
    </w:p>
    <w:p w14:paraId="3EE77601" w14:textId="77777777" w:rsidR="000215AE" w:rsidRPr="000215AE" w:rsidRDefault="000215AE" w:rsidP="000215AE">
      <w:pPr>
        <w:pStyle w:val="EndNoteBibliography"/>
        <w:ind w:left="720" w:firstLine="270"/>
      </w:pPr>
      <w:r w:rsidRPr="000215AE">
        <w:t xml:space="preserve">Bechara, A., Tranel, D., Damasio, H., &amp; Damasio, A. R. (1996). Failure to respond autonomically to anticipated future outcomes following damage to prefrontal cortex. </w:t>
      </w:r>
      <w:r w:rsidRPr="000215AE">
        <w:rPr>
          <w:i/>
        </w:rPr>
        <w:t>Cerebral Cortex, 6</w:t>
      </w:r>
      <w:r w:rsidRPr="000215AE">
        <w:t xml:space="preserve">(2), 215-225. </w:t>
      </w:r>
    </w:p>
    <w:p w14:paraId="667FBB74" w14:textId="77777777" w:rsidR="000215AE" w:rsidRPr="000215AE" w:rsidRDefault="000215AE" w:rsidP="000215AE">
      <w:pPr>
        <w:pStyle w:val="EndNoteBibliography"/>
        <w:ind w:left="720" w:firstLine="270"/>
      </w:pPr>
      <w:r w:rsidRPr="000215AE">
        <w:t xml:space="preserve">Berridge, K. C., &amp; Kringelbach, M. L. (2015). Pleasure systems in the brain. </w:t>
      </w:r>
      <w:r w:rsidRPr="000215AE">
        <w:rPr>
          <w:i/>
        </w:rPr>
        <w:t>Neuron, 86</w:t>
      </w:r>
      <w:r w:rsidRPr="000215AE">
        <w:t xml:space="preserve">(3), 646-664. </w:t>
      </w:r>
    </w:p>
    <w:p w14:paraId="42D4DC7B" w14:textId="77777777" w:rsidR="000215AE" w:rsidRPr="000215AE" w:rsidRDefault="000215AE" w:rsidP="000215AE">
      <w:pPr>
        <w:pStyle w:val="EndNoteBibliography"/>
        <w:ind w:left="720" w:firstLine="270"/>
      </w:pPr>
      <w:r w:rsidRPr="000215AE">
        <w:t xml:space="preserve">Berridge, K. C., &amp; Robinson, T. E. (2016). Liking, wanting, and the incentive-sensitization theory of addiction. </w:t>
      </w:r>
      <w:r w:rsidRPr="000215AE">
        <w:rPr>
          <w:i/>
        </w:rPr>
        <w:t>American Psychologist, 71</w:t>
      </w:r>
      <w:r w:rsidRPr="000215AE">
        <w:t xml:space="preserve">(8), 670. </w:t>
      </w:r>
    </w:p>
    <w:p w14:paraId="3B0E1B22" w14:textId="77777777" w:rsidR="000215AE" w:rsidRPr="000215AE" w:rsidRDefault="000215AE" w:rsidP="000215AE">
      <w:pPr>
        <w:pStyle w:val="EndNoteBibliography"/>
        <w:ind w:left="720" w:firstLine="270"/>
      </w:pPr>
      <w:r w:rsidRPr="000215AE">
        <w:t xml:space="preserve">Berridge, K. C., Robinson, T. E., &amp; Aldridge, J. W. (2009). Dissecting components of reward:‘liking’,‘wanting’, and learning. </w:t>
      </w:r>
      <w:r w:rsidRPr="000215AE">
        <w:rPr>
          <w:i/>
        </w:rPr>
        <w:t>Current Opinion in Pharmacology, 9</w:t>
      </w:r>
      <w:r w:rsidRPr="000215AE">
        <w:t xml:space="preserve">(1), 65-73. </w:t>
      </w:r>
    </w:p>
    <w:p w14:paraId="1AA30B0F" w14:textId="77777777" w:rsidR="000215AE" w:rsidRPr="000215AE" w:rsidRDefault="000215AE" w:rsidP="000215AE">
      <w:pPr>
        <w:pStyle w:val="EndNoteBibliography"/>
        <w:ind w:left="720" w:firstLine="270"/>
      </w:pPr>
      <w:r w:rsidRPr="000215AE">
        <w:t xml:space="preserve">Berridge, K. C., &amp; Valenstein, E. S. (1991). What psychological process mediates feeding evoked by electrical stimulation of the lateral hypothalamus? </w:t>
      </w:r>
      <w:r w:rsidRPr="000215AE">
        <w:rPr>
          <w:i/>
        </w:rPr>
        <w:t>Behavioral Neuroscience, 105</w:t>
      </w:r>
      <w:r w:rsidRPr="000215AE">
        <w:t xml:space="preserve">(1), 3. </w:t>
      </w:r>
    </w:p>
    <w:p w14:paraId="0DF8BC6E" w14:textId="77777777" w:rsidR="000215AE" w:rsidRPr="000215AE" w:rsidRDefault="000215AE" w:rsidP="000215AE">
      <w:pPr>
        <w:pStyle w:val="EndNoteBibliography"/>
        <w:ind w:left="720" w:firstLine="270"/>
      </w:pPr>
      <w:r w:rsidRPr="000215AE">
        <w:t xml:space="preserve">Berridge, K. C., Venier, I. L., &amp; Robinson, T. E. (1989). Taste reactivity analysis of 6-hydroxydopamine-induced aphagia: implications for arousal and anhedonia hypotheses of dopamine function. </w:t>
      </w:r>
      <w:r w:rsidRPr="000215AE">
        <w:rPr>
          <w:i/>
        </w:rPr>
        <w:t>Behavioral Neuroscience, 103</w:t>
      </w:r>
      <w:r w:rsidRPr="000215AE">
        <w:t xml:space="preserve">(1), 36. </w:t>
      </w:r>
    </w:p>
    <w:p w14:paraId="2B6CCAF8" w14:textId="77777777" w:rsidR="000215AE" w:rsidRPr="000215AE" w:rsidRDefault="000215AE" w:rsidP="000215AE">
      <w:pPr>
        <w:pStyle w:val="EndNoteBibliography"/>
        <w:ind w:left="720" w:firstLine="270"/>
      </w:pPr>
      <w:r w:rsidRPr="000215AE">
        <w:t xml:space="preserve">Chiu, Y.-C., Huang, J.-T., Duann, J.-R., &amp; Lin, C.-H. (2018). Twenty Years After the Iowa Gambling Task: Rationality, Emotion, and Decision-Making. </w:t>
      </w:r>
      <w:r w:rsidRPr="000215AE">
        <w:rPr>
          <w:i/>
        </w:rPr>
        <w:t>Frontiers in Psychology, 8</w:t>
      </w:r>
      <w:r w:rsidRPr="000215AE">
        <w:t xml:space="preserve">, 2353. </w:t>
      </w:r>
    </w:p>
    <w:p w14:paraId="1E39D8DA" w14:textId="77777777" w:rsidR="000215AE" w:rsidRPr="000215AE" w:rsidRDefault="000215AE" w:rsidP="000215AE">
      <w:pPr>
        <w:pStyle w:val="EndNoteBibliography"/>
        <w:ind w:left="720" w:firstLine="270"/>
      </w:pPr>
      <w:r w:rsidRPr="000215AE">
        <w:t xml:space="preserve">Critchley, H. D., Wiens, S., Rotshtein, P., Öhman, A., &amp; Dolan, R. J. (2004). Neural systems supporting interoceptive awareness. </w:t>
      </w:r>
      <w:r w:rsidRPr="000215AE">
        <w:rPr>
          <w:i/>
        </w:rPr>
        <w:t>Nature Neuroscience, 7</w:t>
      </w:r>
      <w:r w:rsidRPr="000215AE">
        <w:t>(2), 189-195. doi:10.1038/nn1176</w:t>
      </w:r>
    </w:p>
    <w:p w14:paraId="50DF7A7B" w14:textId="77777777" w:rsidR="000215AE" w:rsidRPr="000215AE" w:rsidRDefault="000215AE" w:rsidP="000215AE">
      <w:pPr>
        <w:pStyle w:val="EndNoteBibliography"/>
        <w:ind w:left="720" w:firstLine="270"/>
      </w:pPr>
      <w:r w:rsidRPr="000215AE">
        <w:t xml:space="preserve">Damasio, A. R. (1994). </w:t>
      </w:r>
      <w:r w:rsidRPr="000215AE">
        <w:rPr>
          <w:i/>
        </w:rPr>
        <w:t>Descartes' error: Emotion, reason, and the human brain</w:t>
      </w:r>
      <w:r w:rsidRPr="000215AE">
        <w:t>. New York: Putnam.</w:t>
      </w:r>
    </w:p>
    <w:p w14:paraId="2D96CE16" w14:textId="77777777" w:rsidR="000215AE" w:rsidRPr="000215AE" w:rsidRDefault="000215AE" w:rsidP="000215AE">
      <w:pPr>
        <w:pStyle w:val="EndNoteBibliography"/>
        <w:ind w:left="720" w:firstLine="270"/>
      </w:pPr>
      <w:r w:rsidRPr="000215AE">
        <w:t xml:space="preserve">Dehaene, S., &amp; Changeux, J.-P. (1991). The Wisconsin Card Sorting Test: Theoretical analysis and modeling in a neuronal network. </w:t>
      </w:r>
      <w:r w:rsidRPr="000215AE">
        <w:rPr>
          <w:i/>
        </w:rPr>
        <w:t>Cerebral Cortex, 1</w:t>
      </w:r>
      <w:r w:rsidRPr="000215AE">
        <w:t xml:space="preserve">(1), 62-79. </w:t>
      </w:r>
    </w:p>
    <w:p w14:paraId="1E9B6B10" w14:textId="77777777" w:rsidR="000215AE" w:rsidRPr="000215AE" w:rsidRDefault="000215AE" w:rsidP="000215AE">
      <w:pPr>
        <w:pStyle w:val="EndNoteBibliography"/>
        <w:ind w:left="720" w:firstLine="270"/>
      </w:pPr>
      <w:r w:rsidRPr="000215AE">
        <w:t xml:space="preserve">Dunn, B. D., Dalgleish, T., &amp; Lawrence, A. D. (2006). The somatic marker hypothesis: </w:t>
      </w:r>
      <w:r w:rsidRPr="000215AE">
        <w:lastRenderedPageBreak/>
        <w:t xml:space="preserve">a critical evaluation. </w:t>
      </w:r>
      <w:r w:rsidRPr="000215AE">
        <w:rPr>
          <w:i/>
        </w:rPr>
        <w:t>Neuroscience and Biobehavioral Reviews, 30</w:t>
      </w:r>
      <w:r w:rsidRPr="000215AE">
        <w:t>(2), 239-271. doi:10.1016/j.neubiorev.2005.07.001</w:t>
      </w:r>
    </w:p>
    <w:p w14:paraId="3E0D02B3" w14:textId="77777777" w:rsidR="000215AE" w:rsidRPr="000215AE" w:rsidRDefault="000215AE" w:rsidP="000215AE">
      <w:pPr>
        <w:pStyle w:val="EndNoteBibliography"/>
        <w:ind w:left="720" w:firstLine="270"/>
      </w:pPr>
      <w:r w:rsidRPr="000215AE">
        <w:t xml:space="preserve">Dunn, B. D., Galton, H. C., Morgan, R., Evans, D., Oliver, C., Meyer, M., . . . Dalgleish, T. (2010). Listening to your heart how interoception shapes emotion experience and intuitive decision making. </w:t>
      </w:r>
      <w:r w:rsidRPr="000215AE">
        <w:rPr>
          <w:i/>
        </w:rPr>
        <w:t>Psychological Science, 21</w:t>
      </w:r>
      <w:r w:rsidRPr="000215AE">
        <w:t>(12), 1835-1844. doi:10.1177/0956797610389191</w:t>
      </w:r>
    </w:p>
    <w:p w14:paraId="6BDEBAB7" w14:textId="77777777" w:rsidR="000215AE" w:rsidRPr="000215AE" w:rsidRDefault="000215AE" w:rsidP="000215AE">
      <w:pPr>
        <w:pStyle w:val="EndNoteBibliography"/>
        <w:ind w:left="720" w:firstLine="270"/>
      </w:pPr>
      <w:r w:rsidRPr="000215AE">
        <w:t xml:space="preserve">Leyton, M., Casey, K. F., Delaney, J. S., Kolivakis, T., &amp; Benkelfat, C. (2005). Cocaine craving, euphoria, and self-administration: a preliminary study of the effect of catecholamine precursor depletion. </w:t>
      </w:r>
      <w:r w:rsidRPr="000215AE">
        <w:rPr>
          <w:i/>
        </w:rPr>
        <w:t>Behavioral Neuroscience, 119</w:t>
      </w:r>
      <w:r w:rsidRPr="000215AE">
        <w:t xml:space="preserve">(6), 1619. </w:t>
      </w:r>
    </w:p>
    <w:p w14:paraId="75249BD4" w14:textId="77777777" w:rsidR="000215AE" w:rsidRPr="000215AE" w:rsidRDefault="000215AE" w:rsidP="000215AE">
      <w:pPr>
        <w:pStyle w:val="EndNoteBibliography"/>
        <w:ind w:left="720" w:firstLine="270"/>
      </w:pPr>
      <w:r w:rsidRPr="000215AE">
        <w:t xml:space="preserve">Maia, T. V., &amp; McClelland, J. L. (2004). A reexamination of the evidence for the somatic marker hypothesis: what participants really know in the Iowa gambling task. </w:t>
      </w:r>
      <w:r w:rsidRPr="000215AE">
        <w:rPr>
          <w:i/>
        </w:rPr>
        <w:t>Proceedings of the National Academy of Sciences, 101</w:t>
      </w:r>
      <w:r w:rsidRPr="000215AE">
        <w:t xml:space="preserve">(45), 16075-16080. </w:t>
      </w:r>
    </w:p>
    <w:p w14:paraId="41A45E0B" w14:textId="77777777" w:rsidR="000215AE" w:rsidRPr="000215AE" w:rsidRDefault="000215AE" w:rsidP="000215AE">
      <w:pPr>
        <w:pStyle w:val="EndNoteBibliography"/>
        <w:ind w:left="720" w:firstLine="270"/>
      </w:pPr>
      <w:r w:rsidRPr="000215AE">
        <w:t xml:space="preserve">Milner, B. (1963). Effects of different brain lesions on card sorting: The role of the frontal lobes. </w:t>
      </w:r>
      <w:r w:rsidRPr="000215AE">
        <w:rPr>
          <w:i/>
        </w:rPr>
        <w:t>Archives of Neurology, 9</w:t>
      </w:r>
      <w:r w:rsidRPr="000215AE">
        <w:t xml:space="preserve">(1), 90-100. </w:t>
      </w:r>
    </w:p>
    <w:p w14:paraId="5594C80A" w14:textId="77777777" w:rsidR="000215AE" w:rsidRPr="000215AE" w:rsidRDefault="000215AE" w:rsidP="000215AE">
      <w:pPr>
        <w:pStyle w:val="EndNoteBibliography"/>
        <w:ind w:left="720" w:firstLine="270"/>
      </w:pPr>
      <w:r w:rsidRPr="000215AE">
        <w:t xml:space="preserve">Rolls, E. T., Hornak, J., Wade, D., &amp; McGrath, J. (1994). Emotion-related learning in patients with social and emotional changes associated with frontal lobe damage. </w:t>
      </w:r>
      <w:r w:rsidRPr="000215AE">
        <w:rPr>
          <w:i/>
        </w:rPr>
        <w:t>Journal of Neurology, Neurosurgery and Psychiatry, 57</w:t>
      </w:r>
      <w:r w:rsidRPr="000215AE">
        <w:t xml:space="preserve">(12), 1518-1524. </w:t>
      </w:r>
    </w:p>
    <w:p w14:paraId="63551588" w14:textId="77777777" w:rsidR="000215AE" w:rsidRPr="000215AE" w:rsidRDefault="000215AE" w:rsidP="000215AE">
      <w:pPr>
        <w:pStyle w:val="EndNoteBibliography"/>
        <w:ind w:left="720" w:firstLine="270"/>
      </w:pPr>
      <w:r w:rsidRPr="000215AE">
        <w:t xml:space="preserve">Tibboel, H., De Houwer, J., Spruyt, A., Field, M., Kemps, E., &amp; Crombez, G. (2011). Testing the validity of implicit measures of wanting and liking. </w:t>
      </w:r>
      <w:r w:rsidRPr="000215AE">
        <w:rPr>
          <w:i/>
        </w:rPr>
        <w:t>Journal of Behavior Therapy and Experimental Psychiatry, 42</w:t>
      </w:r>
      <w:r w:rsidRPr="000215AE">
        <w:t xml:space="preserve">(3), 284-292. </w:t>
      </w:r>
    </w:p>
    <w:p w14:paraId="56A8E292" w14:textId="77777777" w:rsidR="000215AE" w:rsidRPr="000215AE" w:rsidRDefault="000215AE" w:rsidP="000215AE">
      <w:pPr>
        <w:pStyle w:val="EndNoteBibliography"/>
        <w:ind w:left="720" w:firstLine="270"/>
      </w:pPr>
      <w:r w:rsidRPr="000215AE">
        <w:t xml:space="preserve">Tibboel, H., De Houwer, J., &amp; Van Bockstaele, B. (2015). Implicit measures of “wanting” and “liking” in humans. </w:t>
      </w:r>
      <w:r w:rsidRPr="000215AE">
        <w:rPr>
          <w:i/>
        </w:rPr>
        <w:t>Neuroscience and Biobehavioral Reviews, 57</w:t>
      </w:r>
      <w:r w:rsidRPr="000215AE">
        <w:t xml:space="preserve">, 350-364. </w:t>
      </w:r>
    </w:p>
    <w:p w14:paraId="5E9EF3AC" w14:textId="77777777" w:rsidR="000215AE" w:rsidRPr="000215AE" w:rsidRDefault="000215AE" w:rsidP="000215AE">
      <w:pPr>
        <w:pStyle w:val="EndNoteBibliography"/>
        <w:ind w:left="720" w:firstLine="270"/>
      </w:pPr>
      <w:r w:rsidRPr="000215AE">
        <w:rPr>
          <w:rFonts w:hint="eastAsia"/>
        </w:rPr>
        <w:t>寺澤悠理</w:t>
      </w:r>
      <w:r w:rsidRPr="000215AE">
        <w:t xml:space="preserve">, &amp; 梅田聡. (2014). 内受容感覚と感情をつなぐ心理・神経メカニズム. </w:t>
      </w:r>
      <w:r w:rsidRPr="000215AE">
        <w:rPr>
          <w:i/>
        </w:rPr>
        <w:t>心理学評論, 57</w:t>
      </w:r>
      <w:r w:rsidRPr="000215AE">
        <w:t xml:space="preserve">(1), 49-66. </w:t>
      </w:r>
    </w:p>
    <w:p w14:paraId="06A92286" w14:textId="77777777" w:rsidR="000215AE" w:rsidRPr="000215AE" w:rsidRDefault="000215AE" w:rsidP="000215AE">
      <w:pPr>
        <w:pStyle w:val="EndNoteBibliography"/>
        <w:ind w:left="720" w:firstLine="270"/>
      </w:pPr>
      <w:r w:rsidRPr="000215AE">
        <w:rPr>
          <w:rFonts w:hint="eastAsia"/>
        </w:rPr>
        <w:t>生駒忍</w:t>
      </w:r>
      <w:r w:rsidRPr="000215AE">
        <w:t xml:space="preserve">. (2008). 音楽心理学と単純接触効果. In 宮本聡介 &amp; 太田信夫 (Eds.), </w:t>
      </w:r>
      <w:r w:rsidRPr="000215AE">
        <w:rPr>
          <w:i/>
        </w:rPr>
        <w:t>単純接触効果研究の最前線</w:t>
      </w:r>
      <w:r w:rsidRPr="000215AE">
        <w:t xml:space="preserve"> (pp. 94-101): 北大路書房.</w:t>
      </w:r>
    </w:p>
    <w:p w14:paraId="27FCD1A7" w14:textId="198E75E5" w:rsidR="00D2266E" w:rsidRDefault="000158B6" w:rsidP="00EF7EA6">
      <w:pPr>
        <w:pStyle w:val="EndNoteBibliography"/>
        <w:ind w:firstLine="270"/>
      </w:pPr>
      <w:r>
        <w:fldChar w:fldCharType="end"/>
      </w:r>
    </w:p>
    <w:sectPr w:rsidR="00D2266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B8F56" w14:textId="77777777" w:rsidR="0040765B" w:rsidRDefault="0040765B" w:rsidP="00EF7EA6">
      <w:r>
        <w:separator/>
      </w:r>
    </w:p>
  </w:endnote>
  <w:endnote w:type="continuationSeparator" w:id="0">
    <w:p w14:paraId="4B0D5A5E" w14:textId="77777777" w:rsidR="0040765B" w:rsidRDefault="0040765B" w:rsidP="00EF7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DengXian">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04AE5" w14:textId="77777777" w:rsidR="0040765B" w:rsidRDefault="0040765B" w:rsidP="00EF7EA6">
      <w:r>
        <w:separator/>
      </w:r>
    </w:p>
  </w:footnote>
  <w:footnote w:type="continuationSeparator" w:id="0">
    <w:p w14:paraId="583ADA8C" w14:textId="77777777" w:rsidR="0040765B" w:rsidRDefault="0040765B" w:rsidP="00EF7E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A54FED"/>
    <w:multiLevelType w:val="multilevel"/>
    <w:tmpl w:val="AF1655A2"/>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游明朝&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dtzwa8zzxfxeft21v5aeddps2dsfvtfzx&quot;&gt;library_3&lt;record-ids&gt;&lt;item&gt;589&lt;/item&gt;&lt;item&gt;600&lt;/item&gt;&lt;item&gt;604&lt;/item&gt;&lt;item&gt;614&lt;/item&gt;&lt;item&gt;666&lt;/item&gt;&lt;item&gt;667&lt;/item&gt;&lt;item&gt;803&lt;/item&gt;&lt;item&gt;811&lt;/item&gt;&lt;item&gt;814&lt;/item&gt;&lt;item&gt;815&lt;/item&gt;&lt;item&gt;816&lt;/item&gt;&lt;item&gt;821&lt;/item&gt;&lt;item&gt;898&lt;/item&gt;&lt;item&gt;901&lt;/item&gt;&lt;item&gt;1048&lt;/item&gt;&lt;item&gt;1055&lt;/item&gt;&lt;item&gt;1089&lt;/item&gt;&lt;item&gt;1120&lt;/item&gt;&lt;item&gt;1133&lt;/item&gt;&lt;item&gt;1134&lt;/item&gt;&lt;item&gt;1135&lt;/item&gt;&lt;item&gt;1136&lt;/item&gt;&lt;item&gt;1242&lt;/item&gt;&lt;/record-ids&gt;&lt;/item&gt;&lt;/Libraries&gt;"/>
  </w:docVars>
  <w:rsids>
    <w:rsidRoot w:val="00DC32DD"/>
    <w:rsid w:val="00003222"/>
    <w:rsid w:val="00003D50"/>
    <w:rsid w:val="00004DF5"/>
    <w:rsid w:val="00006C54"/>
    <w:rsid w:val="000158B6"/>
    <w:rsid w:val="00020EEA"/>
    <w:rsid w:val="000215AE"/>
    <w:rsid w:val="0002385F"/>
    <w:rsid w:val="00027708"/>
    <w:rsid w:val="00033F69"/>
    <w:rsid w:val="00044FB3"/>
    <w:rsid w:val="00050D6C"/>
    <w:rsid w:val="00060C9F"/>
    <w:rsid w:val="000718A4"/>
    <w:rsid w:val="00074173"/>
    <w:rsid w:val="00074EBA"/>
    <w:rsid w:val="00077183"/>
    <w:rsid w:val="00097A96"/>
    <w:rsid w:val="000A2235"/>
    <w:rsid w:val="000B37BB"/>
    <w:rsid w:val="000C6629"/>
    <w:rsid w:val="000D41AF"/>
    <w:rsid w:val="000E4518"/>
    <w:rsid w:val="00101C9D"/>
    <w:rsid w:val="00106BD8"/>
    <w:rsid w:val="00106F6F"/>
    <w:rsid w:val="00110CAB"/>
    <w:rsid w:val="00110CC6"/>
    <w:rsid w:val="00111011"/>
    <w:rsid w:val="001166D1"/>
    <w:rsid w:val="00116BC7"/>
    <w:rsid w:val="001215EE"/>
    <w:rsid w:val="00123858"/>
    <w:rsid w:val="001343EA"/>
    <w:rsid w:val="00144B2C"/>
    <w:rsid w:val="00157F03"/>
    <w:rsid w:val="00163B3B"/>
    <w:rsid w:val="00166EED"/>
    <w:rsid w:val="00171360"/>
    <w:rsid w:val="00171CE4"/>
    <w:rsid w:val="00183DB6"/>
    <w:rsid w:val="00184668"/>
    <w:rsid w:val="0019055C"/>
    <w:rsid w:val="001975CC"/>
    <w:rsid w:val="001A0E77"/>
    <w:rsid w:val="001A6375"/>
    <w:rsid w:val="001B3175"/>
    <w:rsid w:val="001C32CE"/>
    <w:rsid w:val="001C4199"/>
    <w:rsid w:val="001D108C"/>
    <w:rsid w:val="001D5FAF"/>
    <w:rsid w:val="001D7433"/>
    <w:rsid w:val="001E4264"/>
    <w:rsid w:val="001E55D1"/>
    <w:rsid w:val="001F3EFA"/>
    <w:rsid w:val="002175D9"/>
    <w:rsid w:val="00234910"/>
    <w:rsid w:val="0026303C"/>
    <w:rsid w:val="00263052"/>
    <w:rsid w:val="00281DCB"/>
    <w:rsid w:val="00282EB1"/>
    <w:rsid w:val="002876FB"/>
    <w:rsid w:val="002974CE"/>
    <w:rsid w:val="002A4092"/>
    <w:rsid w:val="002A50A4"/>
    <w:rsid w:val="002A6343"/>
    <w:rsid w:val="002B2DF8"/>
    <w:rsid w:val="002B3B31"/>
    <w:rsid w:val="002C192C"/>
    <w:rsid w:val="002C37D7"/>
    <w:rsid w:val="002C62F1"/>
    <w:rsid w:val="002D2750"/>
    <w:rsid w:val="002E39FD"/>
    <w:rsid w:val="002F3667"/>
    <w:rsid w:val="002F3E48"/>
    <w:rsid w:val="002F4315"/>
    <w:rsid w:val="0033032A"/>
    <w:rsid w:val="003415F2"/>
    <w:rsid w:val="00355E50"/>
    <w:rsid w:val="00357515"/>
    <w:rsid w:val="003638D3"/>
    <w:rsid w:val="0036767D"/>
    <w:rsid w:val="00370389"/>
    <w:rsid w:val="00383A92"/>
    <w:rsid w:val="00384C7E"/>
    <w:rsid w:val="00385019"/>
    <w:rsid w:val="003900B0"/>
    <w:rsid w:val="0039520F"/>
    <w:rsid w:val="00396321"/>
    <w:rsid w:val="003A4BCA"/>
    <w:rsid w:val="003A6F6A"/>
    <w:rsid w:val="003C0A55"/>
    <w:rsid w:val="003C605A"/>
    <w:rsid w:val="003E1532"/>
    <w:rsid w:val="003E3945"/>
    <w:rsid w:val="003F6A22"/>
    <w:rsid w:val="0040017C"/>
    <w:rsid w:val="00401D95"/>
    <w:rsid w:val="0040643E"/>
    <w:rsid w:val="004065C5"/>
    <w:rsid w:val="0040765B"/>
    <w:rsid w:val="00410936"/>
    <w:rsid w:val="00410D96"/>
    <w:rsid w:val="00415050"/>
    <w:rsid w:val="0042070C"/>
    <w:rsid w:val="00423552"/>
    <w:rsid w:val="00425595"/>
    <w:rsid w:val="00437024"/>
    <w:rsid w:val="00437BB4"/>
    <w:rsid w:val="00442A8F"/>
    <w:rsid w:val="004757A2"/>
    <w:rsid w:val="004877FC"/>
    <w:rsid w:val="00495E0B"/>
    <w:rsid w:val="004974A4"/>
    <w:rsid w:val="004A468B"/>
    <w:rsid w:val="004A65E5"/>
    <w:rsid w:val="004A7394"/>
    <w:rsid w:val="004B2AD9"/>
    <w:rsid w:val="004C4230"/>
    <w:rsid w:val="004E44AE"/>
    <w:rsid w:val="004F5C58"/>
    <w:rsid w:val="005007F2"/>
    <w:rsid w:val="00504CDF"/>
    <w:rsid w:val="005050CF"/>
    <w:rsid w:val="005125DB"/>
    <w:rsid w:val="005137A1"/>
    <w:rsid w:val="00516318"/>
    <w:rsid w:val="00526E7E"/>
    <w:rsid w:val="00527772"/>
    <w:rsid w:val="00541884"/>
    <w:rsid w:val="00541F39"/>
    <w:rsid w:val="00547124"/>
    <w:rsid w:val="00547E49"/>
    <w:rsid w:val="005517FC"/>
    <w:rsid w:val="0057292C"/>
    <w:rsid w:val="00573130"/>
    <w:rsid w:val="00581C95"/>
    <w:rsid w:val="005A0E93"/>
    <w:rsid w:val="005A4090"/>
    <w:rsid w:val="005B00DB"/>
    <w:rsid w:val="005B0313"/>
    <w:rsid w:val="005D2960"/>
    <w:rsid w:val="005D5F3C"/>
    <w:rsid w:val="005E68D8"/>
    <w:rsid w:val="005E6F5D"/>
    <w:rsid w:val="005E714B"/>
    <w:rsid w:val="005E7F0B"/>
    <w:rsid w:val="005F028A"/>
    <w:rsid w:val="005F6FDC"/>
    <w:rsid w:val="00601DA9"/>
    <w:rsid w:val="0061176E"/>
    <w:rsid w:val="006209BE"/>
    <w:rsid w:val="00622D30"/>
    <w:rsid w:val="00624F3A"/>
    <w:rsid w:val="00631636"/>
    <w:rsid w:val="00646314"/>
    <w:rsid w:val="006518C0"/>
    <w:rsid w:val="00655293"/>
    <w:rsid w:val="0066228F"/>
    <w:rsid w:val="00676B59"/>
    <w:rsid w:val="00680178"/>
    <w:rsid w:val="006849FD"/>
    <w:rsid w:val="006857F9"/>
    <w:rsid w:val="00693FBF"/>
    <w:rsid w:val="006A5E63"/>
    <w:rsid w:val="006B4E73"/>
    <w:rsid w:val="006C2871"/>
    <w:rsid w:val="006E6B93"/>
    <w:rsid w:val="006F7577"/>
    <w:rsid w:val="0071203D"/>
    <w:rsid w:val="00712A43"/>
    <w:rsid w:val="00716161"/>
    <w:rsid w:val="00723BE6"/>
    <w:rsid w:val="00727AAE"/>
    <w:rsid w:val="00730DCB"/>
    <w:rsid w:val="00735477"/>
    <w:rsid w:val="00742390"/>
    <w:rsid w:val="00743B62"/>
    <w:rsid w:val="0074660E"/>
    <w:rsid w:val="00751DF5"/>
    <w:rsid w:val="007538F9"/>
    <w:rsid w:val="00756596"/>
    <w:rsid w:val="00760E90"/>
    <w:rsid w:val="0076661F"/>
    <w:rsid w:val="00780032"/>
    <w:rsid w:val="007829D6"/>
    <w:rsid w:val="007833D5"/>
    <w:rsid w:val="007854C7"/>
    <w:rsid w:val="007B34BD"/>
    <w:rsid w:val="007C1B2E"/>
    <w:rsid w:val="007C3C3D"/>
    <w:rsid w:val="007E10AE"/>
    <w:rsid w:val="007E34BF"/>
    <w:rsid w:val="007E3B23"/>
    <w:rsid w:val="007F4EF9"/>
    <w:rsid w:val="007F77C4"/>
    <w:rsid w:val="00814A23"/>
    <w:rsid w:val="008378F0"/>
    <w:rsid w:val="00856528"/>
    <w:rsid w:val="0086391E"/>
    <w:rsid w:val="00881124"/>
    <w:rsid w:val="00885CCD"/>
    <w:rsid w:val="00893D45"/>
    <w:rsid w:val="008961B7"/>
    <w:rsid w:val="008A1754"/>
    <w:rsid w:val="008A6164"/>
    <w:rsid w:val="008B05D9"/>
    <w:rsid w:val="008B3C03"/>
    <w:rsid w:val="008D645C"/>
    <w:rsid w:val="008E7A3A"/>
    <w:rsid w:val="008F04B5"/>
    <w:rsid w:val="008F22E4"/>
    <w:rsid w:val="00916752"/>
    <w:rsid w:val="00920C39"/>
    <w:rsid w:val="00924F42"/>
    <w:rsid w:val="00926196"/>
    <w:rsid w:val="00941C87"/>
    <w:rsid w:val="0094639F"/>
    <w:rsid w:val="00963F64"/>
    <w:rsid w:val="00970784"/>
    <w:rsid w:val="00980BB2"/>
    <w:rsid w:val="00994963"/>
    <w:rsid w:val="009B1E2E"/>
    <w:rsid w:val="009C21CF"/>
    <w:rsid w:val="009C47AA"/>
    <w:rsid w:val="009C5319"/>
    <w:rsid w:val="009D0171"/>
    <w:rsid w:val="009D346A"/>
    <w:rsid w:val="009D5311"/>
    <w:rsid w:val="009D691C"/>
    <w:rsid w:val="009E4750"/>
    <w:rsid w:val="009F0521"/>
    <w:rsid w:val="009F49ED"/>
    <w:rsid w:val="00A07DC4"/>
    <w:rsid w:val="00A211BC"/>
    <w:rsid w:val="00A240BA"/>
    <w:rsid w:val="00A26D48"/>
    <w:rsid w:val="00A3341B"/>
    <w:rsid w:val="00A43264"/>
    <w:rsid w:val="00A462A2"/>
    <w:rsid w:val="00A502F0"/>
    <w:rsid w:val="00A545B2"/>
    <w:rsid w:val="00A70C16"/>
    <w:rsid w:val="00A71BD5"/>
    <w:rsid w:val="00A721A3"/>
    <w:rsid w:val="00A818C6"/>
    <w:rsid w:val="00A81A70"/>
    <w:rsid w:val="00A81D7B"/>
    <w:rsid w:val="00A826BE"/>
    <w:rsid w:val="00A87C07"/>
    <w:rsid w:val="00A87F80"/>
    <w:rsid w:val="00A91D1D"/>
    <w:rsid w:val="00AA7393"/>
    <w:rsid w:val="00AB7F1D"/>
    <w:rsid w:val="00AD0F43"/>
    <w:rsid w:val="00AE7320"/>
    <w:rsid w:val="00B04D2E"/>
    <w:rsid w:val="00B210B9"/>
    <w:rsid w:val="00B21C47"/>
    <w:rsid w:val="00B4440E"/>
    <w:rsid w:val="00B475E2"/>
    <w:rsid w:val="00B47F7D"/>
    <w:rsid w:val="00B673C6"/>
    <w:rsid w:val="00B779E3"/>
    <w:rsid w:val="00B8106F"/>
    <w:rsid w:val="00B82420"/>
    <w:rsid w:val="00B83429"/>
    <w:rsid w:val="00B853FD"/>
    <w:rsid w:val="00B955C1"/>
    <w:rsid w:val="00B96151"/>
    <w:rsid w:val="00B96EAB"/>
    <w:rsid w:val="00BC235C"/>
    <w:rsid w:val="00BC3985"/>
    <w:rsid w:val="00BC761A"/>
    <w:rsid w:val="00BE3E34"/>
    <w:rsid w:val="00BE463D"/>
    <w:rsid w:val="00BE50FB"/>
    <w:rsid w:val="00BE6FC4"/>
    <w:rsid w:val="00BF1273"/>
    <w:rsid w:val="00BF138F"/>
    <w:rsid w:val="00BF5318"/>
    <w:rsid w:val="00C052A3"/>
    <w:rsid w:val="00C1276F"/>
    <w:rsid w:val="00C12867"/>
    <w:rsid w:val="00C16381"/>
    <w:rsid w:val="00C2144D"/>
    <w:rsid w:val="00C31350"/>
    <w:rsid w:val="00C34052"/>
    <w:rsid w:val="00C52C43"/>
    <w:rsid w:val="00C577A9"/>
    <w:rsid w:val="00C639BD"/>
    <w:rsid w:val="00C644D9"/>
    <w:rsid w:val="00C7196B"/>
    <w:rsid w:val="00C855DA"/>
    <w:rsid w:val="00C94D11"/>
    <w:rsid w:val="00CA4B02"/>
    <w:rsid w:val="00CB2928"/>
    <w:rsid w:val="00CB6481"/>
    <w:rsid w:val="00CD6050"/>
    <w:rsid w:val="00CD670A"/>
    <w:rsid w:val="00CD6E1D"/>
    <w:rsid w:val="00CD76D6"/>
    <w:rsid w:val="00CF0710"/>
    <w:rsid w:val="00CF2034"/>
    <w:rsid w:val="00CF6AB9"/>
    <w:rsid w:val="00D01ACC"/>
    <w:rsid w:val="00D05D03"/>
    <w:rsid w:val="00D14828"/>
    <w:rsid w:val="00D15684"/>
    <w:rsid w:val="00D170FE"/>
    <w:rsid w:val="00D2266E"/>
    <w:rsid w:val="00D2331A"/>
    <w:rsid w:val="00D236D6"/>
    <w:rsid w:val="00D32B2D"/>
    <w:rsid w:val="00D4307D"/>
    <w:rsid w:val="00D50482"/>
    <w:rsid w:val="00D52095"/>
    <w:rsid w:val="00D54285"/>
    <w:rsid w:val="00D6644B"/>
    <w:rsid w:val="00D7272E"/>
    <w:rsid w:val="00D76839"/>
    <w:rsid w:val="00DA5435"/>
    <w:rsid w:val="00DB38C4"/>
    <w:rsid w:val="00DB5D73"/>
    <w:rsid w:val="00DB73D1"/>
    <w:rsid w:val="00DC04D3"/>
    <w:rsid w:val="00DC32DD"/>
    <w:rsid w:val="00DE1ADB"/>
    <w:rsid w:val="00DE60A3"/>
    <w:rsid w:val="00DF01B3"/>
    <w:rsid w:val="00E128CC"/>
    <w:rsid w:val="00E16110"/>
    <w:rsid w:val="00E27105"/>
    <w:rsid w:val="00E31D09"/>
    <w:rsid w:val="00E44C81"/>
    <w:rsid w:val="00E457BA"/>
    <w:rsid w:val="00E458A8"/>
    <w:rsid w:val="00E45A67"/>
    <w:rsid w:val="00E60591"/>
    <w:rsid w:val="00E71054"/>
    <w:rsid w:val="00E83378"/>
    <w:rsid w:val="00E847ED"/>
    <w:rsid w:val="00E8570A"/>
    <w:rsid w:val="00EB4E9F"/>
    <w:rsid w:val="00EC1C32"/>
    <w:rsid w:val="00ED071B"/>
    <w:rsid w:val="00ED1BF5"/>
    <w:rsid w:val="00EE0917"/>
    <w:rsid w:val="00EE7F24"/>
    <w:rsid w:val="00EF00CD"/>
    <w:rsid w:val="00EF1177"/>
    <w:rsid w:val="00EF67CD"/>
    <w:rsid w:val="00EF7EA6"/>
    <w:rsid w:val="00F04CFD"/>
    <w:rsid w:val="00F05228"/>
    <w:rsid w:val="00F15B4E"/>
    <w:rsid w:val="00F23684"/>
    <w:rsid w:val="00F25176"/>
    <w:rsid w:val="00F27CFA"/>
    <w:rsid w:val="00F42AAB"/>
    <w:rsid w:val="00F42D77"/>
    <w:rsid w:val="00F6195E"/>
    <w:rsid w:val="00F73BB2"/>
    <w:rsid w:val="00F82331"/>
    <w:rsid w:val="00F840E5"/>
    <w:rsid w:val="00F87925"/>
    <w:rsid w:val="00F87FBD"/>
    <w:rsid w:val="00F9076D"/>
    <w:rsid w:val="00F947B1"/>
    <w:rsid w:val="00FA120E"/>
    <w:rsid w:val="00FA32F6"/>
    <w:rsid w:val="00FA7D0E"/>
    <w:rsid w:val="00FB2AC1"/>
    <w:rsid w:val="00FB3398"/>
    <w:rsid w:val="00FB3CAB"/>
    <w:rsid w:val="00FC0967"/>
    <w:rsid w:val="00FC2726"/>
    <w:rsid w:val="00FC2861"/>
    <w:rsid w:val="00FC513C"/>
    <w:rsid w:val="00FD7280"/>
    <w:rsid w:val="00FE3192"/>
    <w:rsid w:val="00FE7D92"/>
    <w:rsid w:val="00FF4C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DCEB5CF"/>
  <w15:chartTrackingRefBased/>
  <w15:docId w15:val="{07BE60B5-9E5E-49B2-8947-F2199CDAC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7EA6"/>
    <w:pPr>
      <w:widowControl w:val="0"/>
      <w:ind w:firstLineChars="135" w:firstLine="283"/>
      <w:jc w:val="both"/>
    </w:pPr>
  </w:style>
  <w:style w:type="paragraph" w:styleId="1">
    <w:name w:val="heading 1"/>
    <w:basedOn w:val="a"/>
    <w:next w:val="a"/>
    <w:link w:val="10"/>
    <w:uiPriority w:val="9"/>
    <w:qFormat/>
    <w:rsid w:val="006B4E73"/>
    <w:pPr>
      <w:keepNext/>
      <w:numPr>
        <w:numId w:val="1"/>
      </w:numPr>
      <w:ind w:left="0" w:firstLineChars="0" w:firstLine="0"/>
      <w:outlineLvl w:val="0"/>
    </w:pPr>
    <w:rPr>
      <w:rFonts w:asciiTheme="majorHAnsi" w:eastAsiaTheme="majorEastAsia" w:hAnsiTheme="majorHAnsi" w:cstheme="majorBidi"/>
      <w:sz w:val="28"/>
      <w:szCs w:val="24"/>
    </w:rPr>
  </w:style>
  <w:style w:type="paragraph" w:styleId="2">
    <w:name w:val="heading 2"/>
    <w:basedOn w:val="a"/>
    <w:next w:val="a"/>
    <w:link w:val="20"/>
    <w:uiPriority w:val="9"/>
    <w:unhideWhenUsed/>
    <w:qFormat/>
    <w:rsid w:val="00425595"/>
    <w:pPr>
      <w:keepNext/>
      <w:numPr>
        <w:ilvl w:val="1"/>
        <w:numId w:val="1"/>
      </w:numPr>
      <w:spacing w:beforeLines="50" w:before="50" w:line="240" w:lineRule="atLeast"/>
      <w:ind w:left="0" w:firstLineChars="0" w:firstLine="0"/>
      <w:outlineLvl w:val="1"/>
    </w:pPr>
    <w:rPr>
      <w:rFonts w:asciiTheme="majorHAnsi" w:eastAsiaTheme="majorEastAsia" w:hAnsiTheme="majorHAnsi" w:cstheme="majorBidi"/>
      <w:sz w:val="24"/>
    </w:rPr>
  </w:style>
  <w:style w:type="paragraph" w:styleId="3">
    <w:name w:val="heading 3"/>
    <w:basedOn w:val="a"/>
    <w:next w:val="a"/>
    <w:link w:val="30"/>
    <w:uiPriority w:val="9"/>
    <w:unhideWhenUsed/>
    <w:qFormat/>
    <w:rsid w:val="00B955C1"/>
    <w:pPr>
      <w:keepNext/>
      <w:spacing w:beforeLines="50" w:before="50"/>
      <w:ind w:firstLineChars="0" w:firstLine="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DC32DD"/>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6B4E73"/>
    <w:rPr>
      <w:rFonts w:asciiTheme="majorHAnsi" w:eastAsiaTheme="majorEastAsia" w:hAnsiTheme="majorHAnsi" w:cstheme="majorBidi"/>
      <w:sz w:val="28"/>
      <w:szCs w:val="24"/>
    </w:rPr>
  </w:style>
  <w:style w:type="character" w:customStyle="1" w:styleId="20">
    <w:name w:val="見出し 2 (文字)"/>
    <w:basedOn w:val="a0"/>
    <w:link w:val="2"/>
    <w:uiPriority w:val="9"/>
    <w:rsid w:val="00425595"/>
    <w:rPr>
      <w:rFonts w:asciiTheme="majorHAnsi" w:eastAsiaTheme="majorEastAsia" w:hAnsiTheme="majorHAnsi" w:cstheme="majorBidi"/>
      <w:sz w:val="24"/>
    </w:rPr>
  </w:style>
  <w:style w:type="character" w:customStyle="1" w:styleId="30">
    <w:name w:val="見出し 3 (文字)"/>
    <w:basedOn w:val="a0"/>
    <w:link w:val="3"/>
    <w:uiPriority w:val="9"/>
    <w:rsid w:val="00B955C1"/>
    <w:rPr>
      <w:rFonts w:asciiTheme="majorHAnsi" w:eastAsiaTheme="majorEastAsia" w:hAnsiTheme="majorHAnsi" w:cstheme="majorBidi"/>
      <w:b/>
    </w:rPr>
  </w:style>
  <w:style w:type="character" w:customStyle="1" w:styleId="40">
    <w:name w:val="見出し 4 (文字)"/>
    <w:basedOn w:val="a0"/>
    <w:link w:val="4"/>
    <w:uiPriority w:val="9"/>
    <w:rsid w:val="00DC32DD"/>
    <w:rPr>
      <w:b/>
      <w:bCs/>
    </w:rPr>
  </w:style>
  <w:style w:type="paragraph" w:customStyle="1" w:styleId="EndNoteBibliographyTitle">
    <w:name w:val="EndNote Bibliography Title"/>
    <w:basedOn w:val="a"/>
    <w:link w:val="EndNoteBibliographyTitle0"/>
    <w:rsid w:val="00DC32DD"/>
    <w:pPr>
      <w:jc w:val="center"/>
    </w:pPr>
    <w:rPr>
      <w:rFonts w:ascii="游明朝" w:eastAsia="游明朝" w:hAnsi="游明朝"/>
      <w:noProof/>
      <w:sz w:val="20"/>
    </w:rPr>
  </w:style>
  <w:style w:type="character" w:customStyle="1" w:styleId="EndNoteBibliographyTitle0">
    <w:name w:val="EndNote Bibliography Title (文字)"/>
    <w:basedOn w:val="a0"/>
    <w:link w:val="EndNoteBibliographyTitle"/>
    <w:rsid w:val="00DC32DD"/>
    <w:rPr>
      <w:rFonts w:ascii="游明朝" w:eastAsia="游明朝" w:hAnsi="游明朝"/>
      <w:noProof/>
      <w:sz w:val="20"/>
    </w:rPr>
  </w:style>
  <w:style w:type="paragraph" w:customStyle="1" w:styleId="EndNoteBibliography">
    <w:name w:val="EndNote Bibliography"/>
    <w:basedOn w:val="a"/>
    <w:link w:val="EndNoteBibliography0"/>
    <w:rsid w:val="00DC32DD"/>
    <w:rPr>
      <w:rFonts w:ascii="游明朝" w:eastAsia="游明朝" w:hAnsi="游明朝"/>
      <w:noProof/>
      <w:sz w:val="20"/>
    </w:rPr>
  </w:style>
  <w:style w:type="character" w:customStyle="1" w:styleId="EndNoteBibliography0">
    <w:name w:val="EndNote Bibliography (文字)"/>
    <w:basedOn w:val="a0"/>
    <w:link w:val="EndNoteBibliography"/>
    <w:rsid w:val="00DC32DD"/>
    <w:rPr>
      <w:rFonts w:ascii="游明朝" w:eastAsia="游明朝" w:hAnsi="游明朝"/>
      <w:noProof/>
      <w:sz w:val="20"/>
    </w:rPr>
  </w:style>
  <w:style w:type="table" w:styleId="a3">
    <w:name w:val="Table Grid"/>
    <w:basedOn w:val="a1"/>
    <w:uiPriority w:val="39"/>
    <w:rsid w:val="00DC3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DC32DD"/>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DC32DD"/>
    <w:rPr>
      <w:rFonts w:asciiTheme="majorHAnsi" w:eastAsiaTheme="majorEastAsia" w:hAnsiTheme="majorHAnsi" w:cstheme="majorBidi"/>
      <w:sz w:val="18"/>
      <w:szCs w:val="18"/>
    </w:rPr>
  </w:style>
  <w:style w:type="paragraph" w:styleId="a6">
    <w:name w:val="header"/>
    <w:basedOn w:val="a"/>
    <w:link w:val="a7"/>
    <w:uiPriority w:val="99"/>
    <w:unhideWhenUsed/>
    <w:rsid w:val="00DC32DD"/>
    <w:pPr>
      <w:tabs>
        <w:tab w:val="center" w:pos="4252"/>
        <w:tab w:val="right" w:pos="8504"/>
      </w:tabs>
      <w:snapToGrid w:val="0"/>
    </w:pPr>
  </w:style>
  <w:style w:type="character" w:customStyle="1" w:styleId="a7">
    <w:name w:val="ヘッダー (文字)"/>
    <w:basedOn w:val="a0"/>
    <w:link w:val="a6"/>
    <w:uiPriority w:val="99"/>
    <w:rsid w:val="00DC32DD"/>
  </w:style>
  <w:style w:type="paragraph" w:styleId="a8">
    <w:name w:val="footer"/>
    <w:basedOn w:val="a"/>
    <w:link w:val="a9"/>
    <w:uiPriority w:val="99"/>
    <w:unhideWhenUsed/>
    <w:rsid w:val="00DC32DD"/>
    <w:pPr>
      <w:tabs>
        <w:tab w:val="center" w:pos="4252"/>
        <w:tab w:val="right" w:pos="8504"/>
      </w:tabs>
      <w:snapToGrid w:val="0"/>
    </w:pPr>
  </w:style>
  <w:style w:type="character" w:customStyle="1" w:styleId="a9">
    <w:name w:val="フッター (文字)"/>
    <w:basedOn w:val="a0"/>
    <w:link w:val="a8"/>
    <w:uiPriority w:val="99"/>
    <w:rsid w:val="00DC32DD"/>
  </w:style>
  <w:style w:type="table" w:styleId="11">
    <w:name w:val="List Table 1 Light"/>
    <w:basedOn w:val="a1"/>
    <w:uiPriority w:val="46"/>
    <w:rsid w:val="003E153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a">
    <w:name w:val="Body Text"/>
    <w:basedOn w:val="a"/>
    <w:link w:val="ab"/>
    <w:semiHidden/>
    <w:rsid w:val="000215AE"/>
    <w:pPr>
      <w:spacing w:line="200" w:lineRule="atLeast"/>
      <w:ind w:firstLineChars="100" w:firstLine="189"/>
    </w:pPr>
    <w:rPr>
      <w:rFonts w:ascii="Times New Roman" w:eastAsia="ＭＳ 明朝" w:hAnsi="Times New Roman" w:cs="Times New Roman"/>
      <w:szCs w:val="21"/>
    </w:rPr>
  </w:style>
  <w:style w:type="character" w:customStyle="1" w:styleId="ab">
    <w:name w:val="本文 (文字)"/>
    <w:basedOn w:val="a0"/>
    <w:link w:val="aa"/>
    <w:semiHidden/>
    <w:rsid w:val="000215AE"/>
    <w:rPr>
      <w:rFonts w:ascii="Times New Roman" w:eastAsia="ＭＳ 明朝"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8334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s>
</file>

<file path=word/charts/_rels/chart1.xml.rels><?xml version="1.0" encoding="UTF-8" standalone="yes"?>
<Relationships xmlns="http://schemas.openxmlformats.org/package/2006/relationships"><Relationship Id="rId3" Type="http://schemas.openxmlformats.org/officeDocument/2006/relationships/oleObject" Target="file:///D:\OneDrive\&#12489;&#12461;&#12517;&#12513;&#12531;&#12488;\&#36861;&#25163;&#38272;%20&#20107;&#21209;&#38306;&#20418;\18&#29305;&#35542;16\&#23567;&#26519;&#12367;&#12435;\&#24515;&#25293;&#24321;&#21029;%20&#35500;&#2612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Sheet1!$I$3</c:f>
              <c:strCache>
                <c:ptCount val="1"/>
                <c:pt idx="0">
                  <c:v>「一致」と答えた割合</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Sheet1!$H$4:$H$7</c:f>
              <c:numCache>
                <c:formatCode>General</c:formatCode>
                <c:ptCount val="4"/>
                <c:pt idx="0">
                  <c:v>0</c:v>
                </c:pt>
                <c:pt idx="1">
                  <c:v>150</c:v>
                </c:pt>
                <c:pt idx="2">
                  <c:v>300</c:v>
                </c:pt>
                <c:pt idx="3">
                  <c:v>450</c:v>
                </c:pt>
              </c:numCache>
            </c:numRef>
          </c:xVal>
          <c:yVal>
            <c:numRef>
              <c:f>Sheet1!$I$4:$I$7</c:f>
              <c:numCache>
                <c:formatCode>General</c:formatCode>
                <c:ptCount val="4"/>
                <c:pt idx="0">
                  <c:v>0.16666666666666666</c:v>
                </c:pt>
                <c:pt idx="1">
                  <c:v>0.66666666666666663</c:v>
                </c:pt>
                <c:pt idx="2">
                  <c:v>0.33333333333333331</c:v>
                </c:pt>
                <c:pt idx="3">
                  <c:v>0</c:v>
                </c:pt>
              </c:numCache>
            </c:numRef>
          </c:yVal>
          <c:smooth val="0"/>
          <c:extLst>
            <c:ext xmlns:c16="http://schemas.microsoft.com/office/drawing/2014/chart" uri="{C3380CC4-5D6E-409C-BE32-E72D297353CC}">
              <c16:uniqueId val="{00000000-B034-4E92-B9C3-8F2545581B19}"/>
            </c:ext>
          </c:extLst>
        </c:ser>
        <c:ser>
          <c:idx val="1"/>
          <c:order val="1"/>
          <c:tx>
            <c:strRef>
              <c:f>Sheet1!$J$3</c:f>
              <c:strCache>
                <c:ptCount val="1"/>
                <c:pt idx="0">
                  <c:v>近似曲線</c:v>
                </c:pt>
              </c:strCache>
            </c:strRef>
          </c:tx>
          <c:spPr>
            <a:ln w="19050" cap="rnd">
              <a:solidFill>
                <a:schemeClr val="accent2"/>
              </a:solidFill>
              <a:round/>
            </a:ln>
            <a:effectLst/>
          </c:spPr>
          <c:marker>
            <c:symbol val="none"/>
          </c:marker>
          <c:xVal>
            <c:numRef>
              <c:f>Sheet1!$H$4:$H$7</c:f>
              <c:numCache>
                <c:formatCode>General</c:formatCode>
                <c:ptCount val="4"/>
                <c:pt idx="0">
                  <c:v>0</c:v>
                </c:pt>
                <c:pt idx="1">
                  <c:v>150</c:v>
                </c:pt>
                <c:pt idx="2">
                  <c:v>300</c:v>
                </c:pt>
                <c:pt idx="3">
                  <c:v>450</c:v>
                </c:pt>
              </c:numCache>
            </c:numRef>
          </c:xVal>
          <c:yVal>
            <c:numRef>
              <c:f>Sheet1!$J$4:$J$7</c:f>
              <c:numCache>
                <c:formatCode>General</c:formatCode>
                <c:ptCount val="4"/>
                <c:pt idx="0">
                  <c:v>0.21441778425386543</c:v>
                </c:pt>
                <c:pt idx="1">
                  <c:v>0.59431137978762016</c:v>
                </c:pt>
                <c:pt idx="2">
                  <c:v>0.31991639096798014</c:v>
                </c:pt>
                <c:pt idx="3">
                  <c:v>7.5726034187591176E-2</c:v>
                </c:pt>
              </c:numCache>
            </c:numRef>
          </c:yVal>
          <c:smooth val="1"/>
          <c:extLst>
            <c:ext xmlns:c16="http://schemas.microsoft.com/office/drawing/2014/chart" uri="{C3380CC4-5D6E-409C-BE32-E72D297353CC}">
              <c16:uniqueId val="{00000001-B034-4E92-B9C3-8F2545581B19}"/>
            </c:ext>
          </c:extLst>
        </c:ser>
        <c:dLbls>
          <c:showLegendKey val="0"/>
          <c:showVal val="0"/>
          <c:showCatName val="0"/>
          <c:showSerName val="0"/>
          <c:showPercent val="0"/>
          <c:showBubbleSize val="0"/>
        </c:dLbls>
        <c:axId val="568757088"/>
        <c:axId val="568757480"/>
      </c:scatterChart>
      <c:valAx>
        <c:axId val="568757088"/>
        <c:scaling>
          <c:orientation val="minMax"/>
          <c:max val="45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游ゴシック Light" panose="020B0300000000000000" pitchFamily="50" charset="-128"/>
                    <a:ea typeface="游ゴシック Light" panose="020B0300000000000000" pitchFamily="50" charset="-128"/>
                    <a:cs typeface="+mn-cs"/>
                  </a:defRPr>
                </a:pPr>
                <a:r>
                  <a:rPr lang="ja-JP"/>
                  <a:t>遅れ時間（</a:t>
                </a:r>
                <a:r>
                  <a:rPr lang="en-US"/>
                  <a:t>ms</a:t>
                </a:r>
                <a:r>
                  <a:rPr lang="ja-JP"/>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游ゴシック Light" panose="020B0300000000000000" pitchFamily="50" charset="-128"/>
                  <a:ea typeface="游ゴシック Light" panose="020B0300000000000000" pitchFamily="50" charset="-128"/>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Light" panose="020B0300000000000000" pitchFamily="50" charset="-128"/>
                <a:ea typeface="游ゴシック Light" panose="020B0300000000000000" pitchFamily="50" charset="-128"/>
                <a:cs typeface="+mn-cs"/>
              </a:defRPr>
            </a:pPr>
            <a:endParaRPr lang="ja-JP"/>
          </a:p>
        </c:txPr>
        <c:crossAx val="568757480"/>
        <c:crosses val="autoZero"/>
        <c:crossBetween val="midCat"/>
        <c:majorUnit val="150"/>
      </c:valAx>
      <c:valAx>
        <c:axId val="568757480"/>
        <c:scaling>
          <c:orientation val="minMax"/>
          <c:max val="1"/>
          <c:min val="0"/>
        </c:scaling>
        <c:delete val="0"/>
        <c:axPos val="l"/>
        <c:title>
          <c:tx>
            <c:strRef>
              <c:f>Sheet1!$I$3</c:f>
              <c:strCache>
                <c:ptCount val="1"/>
                <c:pt idx="0">
                  <c:v>「一致」と答えた割合</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游ゴシック Light" panose="020B0300000000000000" pitchFamily="50" charset="-128"/>
                  <a:ea typeface="游ゴシック Light" panose="020B0300000000000000" pitchFamily="50" charset="-128"/>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Light" panose="020B0300000000000000" pitchFamily="50" charset="-128"/>
                <a:ea typeface="游ゴシック Light" panose="020B0300000000000000" pitchFamily="50" charset="-128"/>
                <a:cs typeface="+mn-cs"/>
              </a:defRPr>
            </a:pPr>
            <a:endParaRPr lang="ja-JP"/>
          </a:p>
        </c:txPr>
        <c:crossAx val="568757088"/>
        <c:crosses val="autoZero"/>
        <c:crossBetween val="midCat"/>
        <c:majorUnit val="0.2"/>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Light" panose="020B0300000000000000" pitchFamily="50" charset="-128"/>
              <a:ea typeface="游ゴシック Light" panose="020B03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游ゴシック Light" panose="020B0300000000000000" pitchFamily="50" charset="-128"/>
          <a:ea typeface="游ゴシック Light" panose="020B0300000000000000" pitchFamily="50" charset="-128"/>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1549</TotalTime>
  <Pages>15</Pages>
  <Words>5280</Words>
  <Characters>30101</Characters>
  <Application>Microsoft Office Word</Application>
  <DocSecurity>0</DocSecurity>
  <Lines>250</Lines>
  <Paragraphs>70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前川亮</dc:creator>
  <cp:keywords/>
  <dc:description/>
  <cp:lastModifiedBy>前川 亮</cp:lastModifiedBy>
  <cp:revision>111</cp:revision>
  <dcterms:created xsi:type="dcterms:W3CDTF">2018-01-24T13:08:00Z</dcterms:created>
  <dcterms:modified xsi:type="dcterms:W3CDTF">2020-03-02T03:27:00Z</dcterms:modified>
</cp:coreProperties>
</file>