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3C18" w14:textId="431C1B4F" w:rsidR="006D3C37" w:rsidRPr="00352A7D" w:rsidRDefault="000C1ADC" w:rsidP="000C1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2A7D">
        <w:rPr>
          <w:rFonts w:ascii="Times New Roman" w:hAnsi="Times New Roman" w:cs="Times New Roman"/>
          <w:b/>
          <w:bCs/>
          <w:sz w:val="28"/>
          <w:szCs w:val="28"/>
        </w:rPr>
        <w:t>Prediction of Material Removal Rate</w:t>
      </w:r>
      <w:r w:rsidR="00352A7D" w:rsidRPr="00352A7D">
        <w:rPr>
          <w:rFonts w:ascii="Times New Roman" w:hAnsi="Times New Roman" w:cs="Times New Roman"/>
          <w:b/>
          <w:bCs/>
          <w:sz w:val="28"/>
          <w:szCs w:val="28"/>
        </w:rPr>
        <w:t xml:space="preserve"> (MRR)</w:t>
      </w:r>
      <w:r w:rsidRPr="00352A7D">
        <w:rPr>
          <w:rFonts w:ascii="Times New Roman" w:hAnsi="Times New Roman" w:cs="Times New Roman"/>
          <w:b/>
          <w:bCs/>
          <w:sz w:val="28"/>
          <w:szCs w:val="28"/>
        </w:rPr>
        <w:t xml:space="preserve"> in Chemical Mechanical Polishing Process</w:t>
      </w:r>
    </w:p>
    <w:p w14:paraId="72337067" w14:textId="6AA74E46" w:rsidR="000C1ADC" w:rsidRDefault="000C1ADC" w:rsidP="000C1ADC">
      <w:pPr>
        <w:spacing w:after="6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C1ADC">
        <w:rPr>
          <w:rFonts w:ascii="Times New Roman" w:hAnsi="Times New Roman" w:cs="Times New Roman"/>
          <w:b/>
          <w:bCs/>
          <w:sz w:val="24"/>
          <w:szCs w:val="24"/>
        </w:rPr>
        <w:t>Goal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A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0C1A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 predict polishing removal rate of material from a wafer using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</w:p>
    <w:p w14:paraId="0E12CCA8" w14:textId="60F6AECF" w:rsidR="000C1ADC" w:rsidRPr="000C1ADC" w:rsidRDefault="000C1ADC" w:rsidP="000C1ADC">
      <w:pPr>
        <w:spacing w:after="6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0C1ADC">
        <w:rPr>
          <w:rFonts w:ascii="Times New Roman" w:hAnsi="Times New Roman" w:cs="Times New Roman"/>
          <w:sz w:val="24"/>
          <w:szCs w:val="24"/>
        </w:rPr>
        <w:t>1. Multiple Regression</w:t>
      </w:r>
      <w:r>
        <w:rPr>
          <w:rFonts w:ascii="Times New Roman" w:hAnsi="Times New Roman" w:cs="Times New Roman"/>
          <w:sz w:val="24"/>
          <w:szCs w:val="24"/>
        </w:rPr>
        <w:t xml:space="preserve"> (with Gradient Descent)</w:t>
      </w:r>
    </w:p>
    <w:p w14:paraId="33416D98" w14:textId="383BA619" w:rsidR="000C1ADC" w:rsidRDefault="000C1ADC" w:rsidP="000C1ADC">
      <w:pPr>
        <w:spacing w:after="6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1ADC">
        <w:rPr>
          <w:rFonts w:ascii="Times New Roman" w:hAnsi="Times New Roman" w:cs="Times New Roman"/>
          <w:sz w:val="24"/>
          <w:szCs w:val="24"/>
        </w:rPr>
        <w:t xml:space="preserve">2. Support Vector Regression </w:t>
      </w:r>
      <w:r>
        <w:rPr>
          <w:rFonts w:ascii="Times New Roman" w:hAnsi="Times New Roman" w:cs="Times New Roman"/>
          <w:sz w:val="24"/>
          <w:szCs w:val="24"/>
        </w:rPr>
        <w:t xml:space="preserve">(with Gradient Descent,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module)</w:t>
      </w:r>
    </w:p>
    <w:p w14:paraId="635FECB0" w14:textId="77777777" w:rsidR="000C1ADC" w:rsidRDefault="000C1ADC" w:rsidP="000C1ADC">
      <w:pPr>
        <w:spacing w:after="6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56D34A" w14:textId="454E1962" w:rsidR="000C1ADC" w:rsidRDefault="000C1ADC" w:rsidP="000C1ADC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0C1ADC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  <w:r>
        <w:rPr>
          <w:rFonts w:ascii="Times New Roman" w:hAnsi="Times New Roman" w:cs="Times New Roman"/>
          <w:sz w:val="24"/>
          <w:szCs w:val="24"/>
        </w:rPr>
        <w:t>: Data collected production lines with two MRR ranges provided:</w:t>
      </w:r>
    </w:p>
    <w:p w14:paraId="60309034" w14:textId="5451DAA9" w:rsidR="000C1ADC" w:rsidRDefault="000C1ADC" w:rsidP="000C1ADC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A433E8" wp14:editId="06FDAB19">
            <wp:extent cx="4921857" cy="4505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44" cy="450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88F4" w14:textId="72081372" w:rsidR="000C1ADC" w:rsidRDefault="000C1ADC" w:rsidP="000C1ADC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3ADEF1C1" w14:textId="0D7836FB" w:rsidR="000C1ADC" w:rsidRPr="000C1ADC" w:rsidRDefault="000C1ADC" w:rsidP="000C1ADC">
      <w:p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1ADC">
        <w:rPr>
          <w:rFonts w:ascii="Times New Roman" w:hAnsi="Times New Roman" w:cs="Times New Roman"/>
          <w:b/>
          <w:bCs/>
          <w:sz w:val="24"/>
          <w:szCs w:val="24"/>
        </w:rPr>
        <w:t xml:space="preserve">Hint: </w:t>
      </w:r>
    </w:p>
    <w:p w14:paraId="57E1E4B1" w14:textId="6770C0CA" w:rsidR="000C1ADC" w:rsidRDefault="000C1ADC" w:rsidP="000C1ADC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 the sensing data</w:t>
      </w:r>
    </w:p>
    <w:p w14:paraId="6BA0E25E" w14:textId="0B84A002" w:rsidR="000C1ADC" w:rsidRDefault="00352A7D" w:rsidP="000C1ADC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different combinations of sensing variables as prediction variables.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Specifically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study, t</w:t>
      </w:r>
      <w:r w:rsidRPr="00352A7D">
        <w:rPr>
          <w:rFonts w:ascii="Times New Roman" w:hAnsi="Times New Roman" w:cs="Times New Roman"/>
          <w:sz w:val="24"/>
          <w:szCs w:val="24"/>
        </w:rPr>
        <w:t xml:space="preserve">he condition of the polishing pad and dresser change over time as they are being used.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52A7D">
        <w:rPr>
          <w:rFonts w:ascii="Times New Roman" w:hAnsi="Times New Roman" w:cs="Times New Roman"/>
          <w:sz w:val="24"/>
          <w:szCs w:val="24"/>
        </w:rPr>
        <w:t xml:space="preserve">hese states </w:t>
      </w:r>
      <w:r>
        <w:rPr>
          <w:rFonts w:ascii="Times New Roman" w:hAnsi="Times New Roman" w:cs="Times New Roman"/>
          <w:sz w:val="24"/>
          <w:szCs w:val="24"/>
        </w:rPr>
        <w:t>affect greatly the MRR.</w:t>
      </w:r>
    </w:p>
    <w:p w14:paraId="347B9452" w14:textId="51F59993" w:rsidR="00352A7D" w:rsidRDefault="00352A7D" w:rsidP="000C1ADC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separate prediction models for different MRR ranges. </w:t>
      </w:r>
    </w:p>
    <w:p w14:paraId="561178CA" w14:textId="771FF649" w:rsidR="00352A7D" w:rsidRDefault="00352A7D" w:rsidP="00352A7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5FE0F075" w14:textId="436B9394" w:rsidR="00352A7D" w:rsidRDefault="00352A7D" w:rsidP="00352A7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Requirement</w:t>
      </w:r>
      <w:r w:rsidRPr="000C1AD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data analytics report together with the original codes should be submitted to Canvas by </w:t>
      </w:r>
      <w:r w:rsidRPr="00352A7D">
        <w:rPr>
          <w:rFonts w:ascii="Times New Roman" w:hAnsi="Times New Roman" w:cs="Times New Roman"/>
          <w:b/>
          <w:bCs/>
          <w:sz w:val="24"/>
          <w:szCs w:val="24"/>
        </w:rPr>
        <w:t>2/21</w:t>
      </w:r>
      <w:r>
        <w:rPr>
          <w:rFonts w:ascii="Times New Roman" w:hAnsi="Times New Roman" w:cs="Times New Roman"/>
          <w:sz w:val="24"/>
          <w:szCs w:val="24"/>
        </w:rPr>
        <w:t>. Following elements sh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ould be included in the report:</w:t>
      </w:r>
    </w:p>
    <w:p w14:paraId="2BD4B982" w14:textId="11E1F6E0" w:rsidR="00352A7D" w:rsidRPr="00352A7D" w:rsidRDefault="00352A7D" w:rsidP="00352A7D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Which combinations of sensing variables have you tried? Why? What are the findings? </w:t>
      </w:r>
    </w:p>
    <w:p w14:paraId="24C8B50F" w14:textId="6C87DF03" w:rsidR="00352A7D" w:rsidRPr="00352A7D" w:rsidRDefault="00352A7D" w:rsidP="00352A7D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comparison among multiple regression, support vector regression (SVR) through gradient descent, and support vector regression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library. The performance of models should be evaluated in R2 and root mean square error (RMSE).</w:t>
      </w:r>
    </w:p>
    <w:p w14:paraId="7C8252F5" w14:textId="75FC1E55" w:rsidR="00352A7D" w:rsidRPr="000C1ADC" w:rsidRDefault="00352A7D" w:rsidP="00352A7D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other trials (e.g. different parameters in SVR) and findings, any difficulties/learnt knowledge points in coding. </w:t>
      </w:r>
    </w:p>
    <w:p w14:paraId="203852FF" w14:textId="77777777" w:rsidR="00352A7D" w:rsidRPr="00352A7D" w:rsidRDefault="00352A7D" w:rsidP="00352A7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sectPr w:rsidR="00352A7D" w:rsidRPr="0035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62207"/>
    <w:multiLevelType w:val="hybridMultilevel"/>
    <w:tmpl w:val="D01A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60AD7"/>
    <w:multiLevelType w:val="hybridMultilevel"/>
    <w:tmpl w:val="146E2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49"/>
    <w:rsid w:val="000C1ADC"/>
    <w:rsid w:val="00194D49"/>
    <w:rsid w:val="00352A7D"/>
    <w:rsid w:val="006D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4EDC"/>
  <w15:chartTrackingRefBased/>
  <w15:docId w15:val="{8E0A5DA8-3FF2-49CE-AA07-BE2E5354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Wang, Peng</cp:lastModifiedBy>
  <cp:revision>2</cp:revision>
  <dcterms:created xsi:type="dcterms:W3CDTF">2020-01-30T14:56:00Z</dcterms:created>
  <dcterms:modified xsi:type="dcterms:W3CDTF">2020-01-30T15:16:00Z</dcterms:modified>
</cp:coreProperties>
</file>