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Histoire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Période de temps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Événement historique actuel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état actuel du monde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Comment est la stabilité et la balance de pouvoir entretenue et l’état actuel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Economie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Comment le système économique fonctionne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Quelles sont les ressources les plus précieuses 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Comment les ressources sont vendues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Quelles sont les régions les plus riches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Religion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Quels dieux sont présents dans le monde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dieux/déesses des religions du monde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Myths and Legends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Principaux idéal ou principes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Possible tentions entre les religions ? guerre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Magie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Executive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Système des gouvernements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Qui à le pouvoir ? et comment il s’échange 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Comment les lois sont gérées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Qui gère l'application de la loi 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Topologie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Zone géographique remarquable 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Comment les ressources naturelles sont-elles disponibles 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Comment la géolocalisation influe-t-elle sur la survie des cultures 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Inhabitant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Combien de races intelligentes vivent dans le monde ? Comment interagissent- elles entre elles 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Culture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Quelle est la fonctionnalité ou différence entre les cultures 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Chef d'œuvre dans l’arts / littérature / architecture 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Quel conflit il y a dans votre société ?  de gros conflits  ? récurrent 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Quels effets ces conflits ont sur le monde 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Société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Quelles sont les races les plus importantes  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Qui sont les moins 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Comment elle coexiste ensemble 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