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1B7489" w:rsidRDefault="001B7489">
      <w:pPr>
        <w:pStyle w:val="Paper-Title"/>
        <w:spacing w:after="60"/>
      </w:pPr>
      <w:r>
        <w:t xml:space="preserve">ICVGoggles: Wearable Personalised Simulations of Impaired </w:t>
      </w:r>
      <w:r w:rsidRPr="001B7489">
        <w:t>Colour</w:t>
      </w:r>
      <w:r>
        <w:t xml:space="preserve"> Vision</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br w:type="column"/>
      </w:r>
      <w:r w:rsidR="001B7489">
        <w:rPr>
          <w:spacing w:val="-2"/>
        </w:rPr>
        <w:t>Babak Momen</w:t>
      </w:r>
    </w:p>
    <w:p w:rsidR="008B197E" w:rsidRDefault="001B7489">
      <w:pPr>
        <w:pStyle w:val="Affiliations"/>
        <w:rPr>
          <w:spacing w:val="-2"/>
        </w:rPr>
      </w:pPr>
      <w:r>
        <w:rPr>
          <w:spacing w:val="-2"/>
        </w:rPr>
        <w:t>AC40001 Honours Project</w:t>
      </w:r>
      <w:r w:rsidR="008B197E">
        <w:rPr>
          <w:spacing w:val="-2"/>
        </w:rPr>
        <w:br/>
      </w:r>
      <w:r>
        <w:rPr>
          <w:spacing w:val="-2"/>
        </w:rPr>
        <w:t xml:space="preserve">BSc (Hons) Applied Computing </w:t>
      </w:r>
      <w:r w:rsidR="008B197E">
        <w:rPr>
          <w:spacing w:val="-2"/>
        </w:rPr>
        <w:br/>
      </w:r>
      <w:r>
        <w:rPr>
          <w:spacing w:val="-2"/>
        </w:rPr>
        <w:t>University of Dundee, 2016</w:t>
      </w:r>
      <w:r w:rsidR="008B197E">
        <w:rPr>
          <w:spacing w:val="-2"/>
        </w:rPr>
        <w:br/>
      </w:r>
      <w:r>
        <w:rPr>
          <w:spacing w:val="-2"/>
        </w:rPr>
        <w:t>Supervisor: Dr. David Flatla</w:t>
      </w:r>
    </w:p>
    <w:p w:rsidR="008B197E" w:rsidRDefault="008B197E" w:rsidP="001B7489">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t>ABSTRACT</w:t>
      </w:r>
    </w:p>
    <w:p w:rsidR="001B7489" w:rsidRDefault="001B7489">
      <w:pPr>
        <w:spacing w:after="0"/>
        <w:rPr>
          <w:b/>
          <w:sz w:val="24"/>
        </w:rPr>
      </w:pPr>
    </w:p>
    <w:p w:rsidR="001B7489" w:rsidRPr="001B7489" w:rsidRDefault="00871F26" w:rsidP="001B7489">
      <w:pPr>
        <w:rPr>
          <w:sz w:val="20"/>
        </w:rPr>
      </w:pPr>
      <w:r>
        <w:rPr>
          <w:sz w:val="20"/>
        </w:rPr>
        <w:t>Colour is used to</w:t>
      </w:r>
      <w:r w:rsidR="001B7489" w:rsidRPr="001B7489">
        <w:rPr>
          <w:sz w:val="20"/>
        </w:rPr>
        <w:t xml:space="preserve"> tie in closely with a spec</w:t>
      </w:r>
      <w:r>
        <w:rPr>
          <w:sz w:val="20"/>
        </w:rPr>
        <w:t>ific meaning, signal or message;</w:t>
      </w:r>
      <w:r w:rsidR="005C2F0D">
        <w:rPr>
          <w:sz w:val="20"/>
        </w:rPr>
        <w:t xml:space="preserve"> however</w:t>
      </w:r>
      <w:r>
        <w:rPr>
          <w:sz w:val="20"/>
        </w:rPr>
        <w:t xml:space="preserve"> </w:t>
      </w:r>
      <w:r w:rsidR="001B7489" w:rsidRPr="001B7489">
        <w:rPr>
          <w:sz w:val="20"/>
        </w:rPr>
        <w:t>they are mostly used for aesthetics.</w:t>
      </w:r>
      <w:r>
        <w:rPr>
          <w:sz w:val="20"/>
        </w:rPr>
        <w:t xml:space="preserve"> People with Impaired Colour Vision (ICV) come across challenges every day to distinguish</w:t>
      </w:r>
      <w:r w:rsidR="005C2F0D">
        <w:rPr>
          <w:sz w:val="20"/>
        </w:rPr>
        <w:t xml:space="preserve"> between</w:t>
      </w:r>
      <w:r>
        <w:rPr>
          <w:sz w:val="20"/>
        </w:rPr>
        <w:t xml:space="preserve"> colours, d</w:t>
      </w:r>
      <w:r w:rsidR="001B7489" w:rsidRPr="001B7489">
        <w:rPr>
          <w:sz w:val="20"/>
        </w:rPr>
        <w:t>esi</w:t>
      </w:r>
      <w:r w:rsidR="005C2F0D">
        <w:rPr>
          <w:sz w:val="20"/>
        </w:rPr>
        <w:t xml:space="preserve">gners must consider users with ICV </w:t>
      </w:r>
      <w:r>
        <w:rPr>
          <w:sz w:val="20"/>
        </w:rPr>
        <w:t>since</w:t>
      </w:r>
      <w:r w:rsidR="001B7489" w:rsidRPr="001B7489">
        <w:rPr>
          <w:sz w:val="20"/>
        </w:rPr>
        <w:t xml:space="preserve"> information can be misinterpreted or even missed</w:t>
      </w:r>
      <w:r>
        <w:rPr>
          <w:sz w:val="20"/>
        </w:rPr>
        <w:t>.</w:t>
      </w:r>
      <w:r w:rsidR="001B7489" w:rsidRPr="001B7489">
        <w:rPr>
          <w:sz w:val="20"/>
        </w:rPr>
        <w:t xml:space="preserve"> Current software and hardware solutions provide real time simulations of various spectrums of impaired colour vision. This project aims to go above and beyond current technologies to provide designers with adjustable simulations vie</w:t>
      </w:r>
      <w:r w:rsidR="00EB1C75">
        <w:rPr>
          <w:sz w:val="20"/>
        </w:rPr>
        <w:t>wed with a hands-free Oculus Rift headset.</w:t>
      </w:r>
    </w:p>
    <w:p w:rsidR="008B197E" w:rsidRDefault="008B197E">
      <w:pPr>
        <w:pStyle w:val="Heading1"/>
        <w:spacing w:before="120"/>
      </w:pPr>
      <w:r>
        <w:t>INTRODUCTION</w:t>
      </w:r>
    </w:p>
    <w:p w:rsidR="001B7489" w:rsidRDefault="005534E8" w:rsidP="005534E8">
      <w:pPr>
        <w:pStyle w:val="Heading2"/>
      </w:pPr>
      <w:r>
        <w:t>Background</w:t>
      </w:r>
    </w:p>
    <w:p w:rsidR="00A02F02" w:rsidRPr="00A02F02" w:rsidRDefault="00A02F02" w:rsidP="00A02F02"/>
    <w:p w:rsidR="00A02F02" w:rsidRDefault="001B7489" w:rsidP="001B7489">
      <w:pPr>
        <w:rPr>
          <w:sz w:val="20"/>
        </w:rPr>
      </w:pPr>
      <w:r>
        <w:rPr>
          <w:sz w:val="20"/>
        </w:rPr>
        <w:t xml:space="preserve">Most cases of Impaired Colour Vision (ICV) are hereditary meaning it is passed on genetically from parent to offspring. They can also occasionally be acquired as a result of certain eye diseases. Failing to discriminate between red and green is the most common form of ICV (Protanopia / </w:t>
      </w:r>
      <w:r w:rsidR="0034780C">
        <w:rPr>
          <w:sz w:val="20"/>
        </w:rPr>
        <w:t>Deuteranopia</w:t>
      </w:r>
      <w:r>
        <w:rPr>
          <w:sz w:val="20"/>
        </w:rPr>
        <w:t>) and the gene is X- linked recessive which explains the prevalence difference between genders (8% in males and 0.5% in females). Blue-yellow ICV or Tritanopia is rare and tritanomalous symptoms are more commonly acquired from environmental factors such as age, where the eye lens be</w:t>
      </w:r>
      <w:r w:rsidR="00E61225">
        <w:rPr>
          <w:sz w:val="20"/>
        </w:rPr>
        <w:t>comes increasingly yellow over time</w:t>
      </w:r>
      <w:r>
        <w:rPr>
          <w:sz w:val="20"/>
        </w:rPr>
        <w:t>, cataracts or trauma to the front or the back of the head. Monochromacy is even rarer</w:t>
      </w:r>
      <w:r w:rsidR="00871F26">
        <w:rPr>
          <w:sz w:val="20"/>
        </w:rPr>
        <w:t xml:space="preserve"> and affects two or more types of cone in the eye. </w:t>
      </w:r>
      <w:r>
        <w:rPr>
          <w:sz w:val="20"/>
        </w:rPr>
        <w:t>Colour vision can be said to be an illusion created by the interactions of billions of neurons in our brain</w:t>
      </w:r>
      <w:r>
        <w:rPr>
          <w:rStyle w:val="FootnoteReference"/>
          <w:sz w:val="20"/>
        </w:rPr>
        <w:footnoteReference w:id="1"/>
      </w:r>
      <w:r>
        <w:rPr>
          <w:sz w:val="20"/>
        </w:rPr>
        <w:t xml:space="preserve">, we do not all perceive colours the same </w:t>
      </w:r>
      <w:r w:rsidR="00871F26">
        <w:rPr>
          <w:sz w:val="20"/>
        </w:rPr>
        <w:t>way. There is an information gap for designers about ICV, many do not know the problems some user</w:t>
      </w:r>
      <w:r w:rsidR="006170C6">
        <w:rPr>
          <w:sz w:val="20"/>
        </w:rPr>
        <w:t>s</w:t>
      </w:r>
      <w:r w:rsidR="00871F26">
        <w:rPr>
          <w:sz w:val="20"/>
        </w:rPr>
        <w:t xml:space="preserve"> will suffer because of their colour choices.</w:t>
      </w:r>
      <w:r w:rsidR="0009221E">
        <w:rPr>
          <w:sz w:val="20"/>
        </w:rPr>
        <w:t xml:space="preserve"> </w:t>
      </w:r>
      <w:r w:rsidR="003814DD">
        <w:rPr>
          <w:sz w:val="20"/>
        </w:rPr>
        <w:t>Impaired colour vision varies in severity and because of this, it affects people differently; sometimes it is unnoticeable</w:t>
      </w:r>
      <w:r w:rsidR="00147E27">
        <w:rPr>
          <w:sz w:val="20"/>
        </w:rPr>
        <w:t>.</w:t>
      </w:r>
      <w:r w:rsidR="0034780C">
        <w:rPr>
          <w:sz w:val="20"/>
        </w:rPr>
        <w:t xml:space="preserve"> Figure 1 was created using an online tool and demonstrates different types of ICV, however just like most other tools available, these images show the maximum severity only.</w:t>
      </w:r>
    </w:p>
    <w:p w:rsidR="006170C6" w:rsidRDefault="006170C6" w:rsidP="001B7489">
      <w:pPr>
        <w:rPr>
          <w:sz w:val="20"/>
        </w:rPr>
      </w:pPr>
    </w:p>
    <w:p w:rsidR="0034780C" w:rsidRDefault="00F5271C" w:rsidP="00A02F02">
      <w:pPr>
        <w:keepNext/>
        <w:jc w:val="center"/>
      </w:pPr>
      <w:r>
        <w:rPr>
          <w:noProof/>
          <w:sz w:val="20"/>
          <w:lang w:eastAsia="en-GB"/>
        </w:rPr>
        <w:drawing>
          <wp:inline distT="0" distB="0" distL="0" distR="0" wp14:anchorId="0692BC73" wp14:editId="46543842">
            <wp:extent cx="2821436"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ng"/>
                    <pic:cNvPicPr/>
                  </pic:nvPicPr>
                  <pic:blipFill>
                    <a:blip r:embed="rId9">
                      <a:extLst>
                        <a:ext uri="{28A0092B-C50C-407E-A947-70E740481C1C}">
                          <a14:useLocalDpi xmlns:a14="http://schemas.microsoft.com/office/drawing/2010/main" val="0"/>
                        </a:ext>
                      </a:extLst>
                    </a:blip>
                    <a:stretch>
                      <a:fillRect/>
                    </a:stretch>
                  </pic:blipFill>
                  <pic:spPr>
                    <a:xfrm>
                      <a:off x="0" y="0"/>
                      <a:ext cx="2829338" cy="2034507"/>
                    </a:xfrm>
                    <a:prstGeom prst="rect">
                      <a:avLst/>
                    </a:prstGeom>
                  </pic:spPr>
                </pic:pic>
              </a:graphicData>
            </a:graphic>
          </wp:inline>
        </w:drawing>
      </w:r>
    </w:p>
    <w:p w:rsidR="00F5271C" w:rsidRDefault="0034780C" w:rsidP="0034780C">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 Left-to-right, top-to-bottom: Normal colour vision, Protanopia, Deuteranopia, Tritanopia.</w:t>
      </w:r>
    </w:p>
    <w:p w:rsidR="00A02F02" w:rsidRPr="00A02F02" w:rsidRDefault="00A02F02" w:rsidP="00A02F02">
      <w:pPr>
        <w:rPr>
          <w:lang w:eastAsia="en-AU"/>
        </w:rPr>
      </w:pPr>
      <w:r>
        <w:rPr>
          <w:sz w:val="20"/>
        </w:rPr>
        <w:t>Designers do not normally consider ICV in their design practice; they are a small demographic of users. Without doing so, designers run the risk of creating a colour palette which will be confusing to some users. Small measures such as colour checking and ICV simulations can vastly improve the users’ experience.</w:t>
      </w:r>
    </w:p>
    <w:p w:rsidR="00304193" w:rsidRDefault="00304193" w:rsidP="0054074A">
      <w:pPr>
        <w:spacing w:after="0"/>
      </w:pPr>
    </w:p>
    <w:p w:rsidR="00F5271C" w:rsidRPr="00F5271C" w:rsidRDefault="006201CC" w:rsidP="00F5271C">
      <w:pPr>
        <w:rPr>
          <w:sz w:val="20"/>
        </w:rPr>
      </w:pPr>
      <w:r w:rsidRPr="008C75BE">
        <w:rPr>
          <w:sz w:val="20"/>
        </w:rPr>
        <w:t xml:space="preserve"> (ECVD paper</w:t>
      </w:r>
      <w:r w:rsidR="00F5271C">
        <w:rPr>
          <w:sz w:val="20"/>
        </w:rPr>
        <w:t>s)</w:t>
      </w:r>
    </w:p>
    <w:p w:rsidR="00304193" w:rsidRDefault="00304193" w:rsidP="00304193">
      <w:pPr>
        <w:pStyle w:val="Heading2"/>
      </w:pPr>
      <w:r>
        <w:t>Available Products</w:t>
      </w:r>
    </w:p>
    <w:p w:rsidR="00FA5279" w:rsidRDefault="00FA5279" w:rsidP="00FA5279"/>
    <w:p w:rsidR="000C0A0B" w:rsidRPr="000C0A0B" w:rsidRDefault="00B5326C" w:rsidP="000C0A0B">
      <w:r w:rsidRPr="004620F8">
        <w:rPr>
          <w:sz w:val="20"/>
        </w:rPr>
        <w:t>When designing for users, it can be useful to view content</w:t>
      </w:r>
      <w:r w:rsidR="004F3D8E" w:rsidRPr="004620F8">
        <w:rPr>
          <w:sz w:val="20"/>
        </w:rPr>
        <w:t xml:space="preserve"> through the eyes of ICV users. This can reveal poor colour choices which can lead to confusion and even missed information. </w:t>
      </w:r>
      <w:r w:rsidR="00F47F00">
        <w:rPr>
          <w:sz w:val="20"/>
        </w:rPr>
        <w:t>There are a plethora of applications available on many different platforms which can detect and manipulate pixels to simulate ICV. For example, it is possible to obtain a browser add-on for Google Chrome which simulates ICV for the current web page</w:t>
      </w:r>
      <w:r w:rsidR="00F47F00">
        <w:rPr>
          <w:rStyle w:val="FootnoteReference"/>
          <w:sz w:val="20"/>
        </w:rPr>
        <w:footnoteReference w:id="2"/>
      </w:r>
      <w:r w:rsidR="00F47F00">
        <w:rPr>
          <w:sz w:val="20"/>
        </w:rPr>
        <w:t>. One flaw most software applications present when simulating ICV is the exclusion of environmental factors such as room brightness.</w:t>
      </w:r>
    </w:p>
    <w:p w:rsidR="00FA5279" w:rsidRPr="004620F8" w:rsidRDefault="00FA5279" w:rsidP="00FA5279">
      <w:pPr>
        <w:rPr>
          <w:sz w:val="20"/>
        </w:rPr>
      </w:pPr>
    </w:p>
    <w:p w:rsidR="006201CC" w:rsidRPr="008C75BE" w:rsidRDefault="006201CC" w:rsidP="006201CC">
      <w:pPr>
        <w:rPr>
          <w:sz w:val="20"/>
        </w:rPr>
      </w:pPr>
      <w:r w:rsidRPr="008C75BE">
        <w:rPr>
          <w:sz w:val="20"/>
        </w:rPr>
        <w:t xml:space="preserve"> (apps, tablets + phones, explore their weaknesses)</w:t>
      </w:r>
    </w:p>
    <w:p w:rsidR="00304193" w:rsidRDefault="00304193" w:rsidP="00304193">
      <w:pPr>
        <w:pStyle w:val="Heading2"/>
      </w:pPr>
      <w:r>
        <w:t>Social C</w:t>
      </w:r>
      <w:r w:rsidR="006201CC" w:rsidRPr="008C75BE">
        <w:t>ontext</w:t>
      </w:r>
    </w:p>
    <w:p w:rsidR="007A40ED" w:rsidRDefault="007A40ED" w:rsidP="006201CC">
      <w:pPr>
        <w:rPr>
          <w:sz w:val="20"/>
        </w:rPr>
      </w:pPr>
    </w:p>
    <w:p w:rsidR="006201CC" w:rsidRDefault="007A40ED" w:rsidP="006201CC">
      <w:pPr>
        <w:rPr>
          <w:sz w:val="20"/>
        </w:rPr>
      </w:pPr>
      <w:r>
        <w:rPr>
          <w:sz w:val="20"/>
        </w:rPr>
        <w:t xml:space="preserve">It can be difficult to understand how ICV affects people; emulating the effects on images is useful, however this </w:t>
      </w:r>
      <w:r w:rsidRPr="0034780C">
        <w:rPr>
          <w:sz w:val="20"/>
        </w:rPr>
        <w:lastRenderedPageBreak/>
        <w:t>confines the condition within just the images.</w:t>
      </w:r>
      <w:r w:rsidR="0050594A" w:rsidRPr="0034780C">
        <w:rPr>
          <w:sz w:val="20"/>
        </w:rPr>
        <w:t xml:space="preserve"> ICVGoggl</w:t>
      </w:r>
      <w:r w:rsidR="00D94B20" w:rsidRPr="0034780C">
        <w:rPr>
          <w:sz w:val="20"/>
        </w:rPr>
        <w:t>es</w:t>
      </w:r>
      <w:r w:rsidR="00D94B20">
        <w:rPr>
          <w:sz w:val="20"/>
        </w:rPr>
        <w:t xml:space="preserve"> aims to provide a simulation tool which works in real time </w:t>
      </w:r>
      <w:r w:rsidR="00825C5A">
        <w:rPr>
          <w:sz w:val="20"/>
        </w:rPr>
        <w:t>giving users a peek at ICV 'in the wild'.</w:t>
      </w:r>
      <w:r w:rsidR="00771A95">
        <w:rPr>
          <w:sz w:val="20"/>
        </w:rPr>
        <w:t xml:space="preserve"> Once complete, ICVGoggles can be applied to different social contexts in order to raise awareness and to educate users. For example, the tool could be used on trainee teachers to educate them in how ICV affects people. This sort of training could eventually help teachers to recognise comments made by children who have ICV; the earlier ICV is diagnosed, the better.</w:t>
      </w:r>
      <w:r w:rsidR="003B7FA7">
        <w:rPr>
          <w:sz w:val="20"/>
        </w:rPr>
        <w:t xml:space="preserve"> Another application could be the use of the tool on parents who have childr</w:t>
      </w:r>
      <w:r w:rsidR="003D64BF">
        <w:rPr>
          <w:sz w:val="20"/>
        </w:rPr>
        <w:t>en with ICV.</w:t>
      </w:r>
    </w:p>
    <w:p w:rsidR="006B11DC" w:rsidRDefault="00304193" w:rsidP="006201CC">
      <w:pPr>
        <w:pStyle w:val="Heading2"/>
      </w:pPr>
      <w:r>
        <w:t>Scientific Context</w:t>
      </w:r>
    </w:p>
    <w:p w:rsidR="006B11DC" w:rsidRDefault="006B11DC" w:rsidP="006B11DC"/>
    <w:p w:rsidR="006B11DC" w:rsidRPr="006B11DC" w:rsidRDefault="006B11DC" w:rsidP="006B11DC"/>
    <w:p w:rsidR="00F5271C" w:rsidRDefault="00F5271C" w:rsidP="00F5271C">
      <w:pPr>
        <w:pStyle w:val="Heading2"/>
      </w:pPr>
      <w:r>
        <w:t>Previous Work</w:t>
      </w:r>
    </w:p>
    <w:p w:rsidR="00386DD7" w:rsidRPr="00386DD7" w:rsidRDefault="00386DD7" w:rsidP="00386DD7">
      <w:r>
        <w:t>Built upon previous work</w:t>
      </w:r>
    </w:p>
    <w:p w:rsidR="006201CC" w:rsidRDefault="006201CC" w:rsidP="0009221E">
      <w:pPr>
        <w:spacing w:after="0"/>
        <w:rPr>
          <w:sz w:val="20"/>
        </w:rPr>
      </w:pPr>
    </w:p>
    <w:p w:rsidR="005534E8" w:rsidRDefault="006201CC" w:rsidP="005534E8">
      <w:pPr>
        <w:pStyle w:val="Heading1"/>
      </w:pPr>
      <w:r>
        <w:t>SPECIFICATION</w:t>
      </w:r>
    </w:p>
    <w:p w:rsidR="006201CC" w:rsidRPr="008C75BE" w:rsidRDefault="006201CC" w:rsidP="006201CC">
      <w:pPr>
        <w:rPr>
          <w:sz w:val="20"/>
        </w:rPr>
      </w:pPr>
      <w:r w:rsidRPr="008C75BE">
        <w:rPr>
          <w:sz w:val="20"/>
        </w:rPr>
        <w:t>A specification of the problem and an explanation of how the student arrived at this specification. An initial work schedule including an overall project plan with time-scales, deliverables and resources. If using agile development, a prioritised product backlog.</w:t>
      </w:r>
    </w:p>
    <w:p w:rsidR="006201CC" w:rsidRDefault="00304193" w:rsidP="00304193">
      <w:pPr>
        <w:pStyle w:val="Heading2"/>
      </w:pPr>
      <w:r>
        <w:t>The Problem</w:t>
      </w:r>
    </w:p>
    <w:p w:rsidR="003C6B75" w:rsidRPr="00CF2C36" w:rsidRDefault="003C6B75" w:rsidP="003C6B75">
      <w:pPr>
        <w:rPr>
          <w:sz w:val="20"/>
        </w:rPr>
      </w:pPr>
    </w:p>
    <w:p w:rsidR="003C6B75" w:rsidRDefault="003C6B75" w:rsidP="003C6B75">
      <w:pPr>
        <w:rPr>
          <w:sz w:val="20"/>
        </w:rPr>
      </w:pPr>
      <w:r w:rsidRPr="00CF2C36">
        <w:rPr>
          <w:sz w:val="20"/>
        </w:rPr>
        <w:t>Currently most ICV simulation tools provide a solution to specific problems and have downfalls when applied in other areas. For example, Vischeck</w:t>
      </w:r>
      <w:r w:rsidRPr="00CF2C36">
        <w:rPr>
          <w:rStyle w:val="FootnoteReference"/>
          <w:sz w:val="20"/>
        </w:rPr>
        <w:footnoteReference w:id="3"/>
      </w:r>
      <w:r w:rsidRPr="00CF2C36">
        <w:rPr>
          <w:sz w:val="20"/>
        </w:rPr>
        <w:t xml:space="preserve"> pr</w:t>
      </w:r>
      <w:bookmarkStart w:id="0" w:name="_GoBack"/>
      <w:bookmarkEnd w:id="0"/>
      <w:r w:rsidRPr="00CF2C36">
        <w:rPr>
          <w:sz w:val="20"/>
        </w:rPr>
        <w:t>ovides Photoshop developers with a way to see their work through the eyes of an ICV user, however it does not take external lighting or screen brightness into consideration.</w:t>
      </w:r>
      <w:r w:rsidR="00152ED6" w:rsidRPr="00CF2C36">
        <w:rPr>
          <w:sz w:val="20"/>
        </w:rPr>
        <w:t xml:space="preserve"> Other solutions such as mobile applications</w:t>
      </w:r>
      <w:r w:rsidR="00CD2424" w:rsidRPr="00CF2C36">
        <w:rPr>
          <w:rStyle w:val="FootnoteReference"/>
          <w:sz w:val="20"/>
        </w:rPr>
        <w:footnoteReference w:id="4"/>
      </w:r>
      <w:r w:rsidR="00152ED6" w:rsidRPr="00CF2C36">
        <w:rPr>
          <w:sz w:val="20"/>
        </w:rPr>
        <w:t xml:space="preserve"> </w:t>
      </w:r>
      <w:r w:rsidR="00E14C91" w:rsidRPr="00CF2C36">
        <w:rPr>
          <w:sz w:val="20"/>
        </w:rPr>
        <w:t xml:space="preserve">are restricted by the hardware they are on; users must always </w:t>
      </w:r>
      <w:r w:rsidR="00616B38" w:rsidRPr="00CF2C36">
        <w:rPr>
          <w:sz w:val="20"/>
        </w:rPr>
        <w:t>use</w:t>
      </w:r>
      <w:r w:rsidR="00E14C91" w:rsidRPr="00CF2C36">
        <w:rPr>
          <w:sz w:val="20"/>
        </w:rPr>
        <w:t xml:space="preserve"> one hand to move the mobile device around.</w:t>
      </w:r>
      <w:r w:rsidR="005C5F27" w:rsidRPr="00CF2C36">
        <w:rPr>
          <w:sz w:val="20"/>
        </w:rPr>
        <w:t xml:space="preserve"> </w:t>
      </w:r>
    </w:p>
    <w:p w:rsidR="00680D5F" w:rsidRPr="00CF2C36" w:rsidRDefault="00680D5F" w:rsidP="00680D5F">
      <w:pPr>
        <w:pStyle w:val="Heading2"/>
      </w:pPr>
      <w:r>
        <w:t>Motivation</w:t>
      </w:r>
    </w:p>
    <w:p w:rsidR="006201CC" w:rsidRPr="008C75BE" w:rsidRDefault="00304193" w:rsidP="00304193">
      <w:pPr>
        <w:pStyle w:val="Heading2"/>
      </w:pPr>
      <w:r>
        <w:t>Project Plan</w:t>
      </w:r>
    </w:p>
    <w:p w:rsidR="006201CC" w:rsidRDefault="00304193" w:rsidP="00CD2424">
      <w:pPr>
        <w:pStyle w:val="Heading3"/>
      </w:pPr>
      <w:r>
        <w:t>Work Schedule</w:t>
      </w:r>
    </w:p>
    <w:p w:rsidR="00CF2C36" w:rsidRDefault="00CF2C36" w:rsidP="00CF2C36"/>
    <w:p w:rsidR="00386DD7" w:rsidRPr="00386DD7" w:rsidRDefault="00CF2C36" w:rsidP="00CF2C36">
      <w:r>
        <w:t xml:space="preserve">The project began </w:t>
      </w:r>
      <w:r w:rsidR="00386DD7">
        <w:t>on the 5</w:t>
      </w:r>
      <w:r w:rsidR="00386DD7" w:rsidRPr="00386DD7">
        <w:rPr>
          <w:vertAlign w:val="superscript"/>
        </w:rPr>
        <w:t>th</w:t>
      </w:r>
      <w:r w:rsidR="00386DD7">
        <w:t xml:space="preserve"> October 2015 with a meeting with Dr. David Flatla. It was decided that the student should have weekly meetings with their supervisor to ensure all progress was being monitored. The weekly meetings also meant the student could assign smaller deadlines on a weekly basis. Notes were taken at every session and have been compiled into </w:t>
      </w:r>
      <w:r w:rsidR="00386DD7">
        <w:rPr>
          <w:b/>
        </w:rPr>
        <w:t>APPENDIX A – Minute Meetings*</w:t>
      </w:r>
      <w:r w:rsidR="00A97C35">
        <w:t>.</w:t>
      </w:r>
    </w:p>
    <w:p w:rsidR="00CF2C36" w:rsidRPr="00CF2C36" w:rsidRDefault="00CF2C36" w:rsidP="00CF2C36"/>
    <w:p w:rsidR="00013CA2" w:rsidRPr="00013CA2" w:rsidRDefault="00013CA2" w:rsidP="00013CA2"/>
    <w:p w:rsidR="0054074A" w:rsidRDefault="0054074A" w:rsidP="00CD2424">
      <w:pPr>
        <w:pStyle w:val="Heading3"/>
      </w:pPr>
      <w:r>
        <w:t>Deliverables</w:t>
      </w:r>
    </w:p>
    <w:p w:rsidR="00CD2424" w:rsidRPr="00CD2424" w:rsidRDefault="00CD2424" w:rsidP="00CD2424">
      <w:pPr>
        <w:pStyle w:val="Heading3"/>
      </w:pPr>
      <w:r>
        <w:t>Resources</w:t>
      </w:r>
    </w:p>
    <w:p w:rsidR="005534E8" w:rsidRDefault="005534E8" w:rsidP="005534E8"/>
    <w:p w:rsidR="005534E8" w:rsidRDefault="006201CC" w:rsidP="005534E8">
      <w:pPr>
        <w:pStyle w:val="Heading1"/>
      </w:pPr>
      <w:r>
        <w:t>DESIGN</w:t>
      </w:r>
    </w:p>
    <w:p w:rsidR="006201CC" w:rsidRPr="008C75BE" w:rsidRDefault="006201CC" w:rsidP="006201CC">
      <w:pPr>
        <w:rPr>
          <w:sz w:val="20"/>
        </w:rPr>
      </w:pPr>
      <w:r w:rsidRPr="008C75BE">
        <w:rPr>
          <w:sz w:val="20"/>
        </w:rPr>
        <w:t xml:space="preserve">This should include the design method, design process and outcome. Design decisions and trade-offs should be described e.g. when selecting algorithms, data structures and implementation environments or when designing for usability. </w:t>
      </w:r>
    </w:p>
    <w:p w:rsidR="00D74F1D" w:rsidRDefault="00D74F1D" w:rsidP="00D74F1D">
      <w:pPr>
        <w:pStyle w:val="Heading2"/>
      </w:pPr>
      <w:r>
        <w:t>D</w:t>
      </w:r>
      <w:r w:rsidR="006201CC" w:rsidRPr="008C75BE">
        <w:t xml:space="preserve">ecisions and trade-offs </w:t>
      </w:r>
    </w:p>
    <w:p w:rsidR="006201CC" w:rsidRDefault="006201CC" w:rsidP="006201CC">
      <w:pPr>
        <w:rPr>
          <w:sz w:val="20"/>
        </w:rPr>
      </w:pPr>
      <w:r w:rsidRPr="008C75BE">
        <w:rPr>
          <w:sz w:val="20"/>
        </w:rPr>
        <w:t>(no personalised?)</w:t>
      </w:r>
    </w:p>
    <w:p w:rsidR="00CD2424" w:rsidRPr="008C75BE" w:rsidRDefault="00CD2424" w:rsidP="006201CC">
      <w:pPr>
        <w:rPr>
          <w:sz w:val="20"/>
        </w:rPr>
      </w:pPr>
      <w:r>
        <w:rPr>
          <w:sz w:val="20"/>
        </w:rPr>
        <w:t>(ovrvision one cam</w:t>
      </w:r>
    </w:p>
    <w:p w:rsidR="006201CC" w:rsidRDefault="006201CC" w:rsidP="00D74F1D">
      <w:pPr>
        <w:pStyle w:val="Heading2"/>
      </w:pPr>
      <w:r w:rsidRPr="008C75BE">
        <w:t>Design method</w:t>
      </w:r>
    </w:p>
    <w:p w:rsidR="006201CC" w:rsidRDefault="006201CC" w:rsidP="00D74F1D">
      <w:pPr>
        <w:pStyle w:val="Heading2"/>
      </w:pPr>
      <w:r>
        <w:t>Software and hardware used</w:t>
      </w:r>
    </w:p>
    <w:p w:rsidR="001551EB" w:rsidRDefault="001551EB" w:rsidP="001551EB">
      <w:pPr>
        <w:pStyle w:val="Heading3"/>
      </w:pPr>
      <w:r>
        <w:t>C++ in Visual Studio</w:t>
      </w:r>
    </w:p>
    <w:p w:rsidR="001551EB" w:rsidRDefault="001551EB" w:rsidP="001551EB">
      <w:pPr>
        <w:pStyle w:val="Heading3"/>
      </w:pPr>
      <w:r>
        <w:t>OpenFrameworks</w:t>
      </w:r>
    </w:p>
    <w:p w:rsidR="001551EB" w:rsidRDefault="001551EB" w:rsidP="001551EB">
      <w:pPr>
        <w:pStyle w:val="Heading3"/>
      </w:pPr>
      <w:r>
        <w:t>ofxOculusDK2 Addon</w:t>
      </w:r>
    </w:p>
    <w:p w:rsidR="001551EB" w:rsidRDefault="001551EB" w:rsidP="001551EB">
      <w:pPr>
        <w:pStyle w:val="Heading3"/>
      </w:pPr>
      <w:r>
        <w:t>Oculus Rift</w:t>
      </w:r>
    </w:p>
    <w:p w:rsidR="00680D5F" w:rsidRPr="00680D5F" w:rsidRDefault="00680D5F" w:rsidP="00680D5F">
      <w:r w:rsidRPr="00CF2C36">
        <w:rPr>
          <w:sz w:val="20"/>
        </w:rPr>
        <w:t>The Oculus Rift was chosen as the headset for ICVGoggles to use; specifically the Dev Kit 2 which was released on March 25</w:t>
      </w:r>
      <w:r w:rsidRPr="00CF2C36">
        <w:rPr>
          <w:sz w:val="20"/>
          <w:vertAlign w:val="superscript"/>
        </w:rPr>
        <w:t>th</w:t>
      </w:r>
      <w:r w:rsidRPr="00CF2C36">
        <w:rPr>
          <w:sz w:val="20"/>
        </w:rPr>
        <w:t xml:space="preserve"> 2014.</w:t>
      </w:r>
    </w:p>
    <w:p w:rsidR="001551EB" w:rsidRPr="001551EB" w:rsidRDefault="001551EB" w:rsidP="001551EB">
      <w:pPr>
        <w:pStyle w:val="Heading3"/>
      </w:pPr>
      <w:r>
        <w:t>OVRVision Cameras</w:t>
      </w:r>
    </w:p>
    <w:p w:rsidR="00D74F1D" w:rsidRPr="00D74F1D" w:rsidRDefault="00D74F1D" w:rsidP="00D74F1D">
      <w:pPr>
        <w:pStyle w:val="Heading2"/>
      </w:pPr>
      <w:r>
        <w:t>Design Process</w:t>
      </w:r>
    </w:p>
    <w:p w:rsidR="006201CC" w:rsidRDefault="006201CC" w:rsidP="006201CC">
      <w:pPr>
        <w:rPr>
          <w:sz w:val="20"/>
        </w:rPr>
      </w:pPr>
      <w:r w:rsidRPr="008C75BE">
        <w:rPr>
          <w:sz w:val="20"/>
        </w:rPr>
        <w:t xml:space="preserve"> Designing for usability?</w:t>
      </w:r>
    </w:p>
    <w:p w:rsidR="006201CC" w:rsidRDefault="006201CC" w:rsidP="006201CC">
      <w:pPr>
        <w:rPr>
          <w:sz w:val="20"/>
        </w:rPr>
      </w:pPr>
      <w:r w:rsidRPr="008C75BE">
        <w:rPr>
          <w:sz w:val="20"/>
        </w:rPr>
        <w:t>UML Diagrams</w:t>
      </w:r>
    </w:p>
    <w:p w:rsidR="00CD2424" w:rsidRPr="008C75BE" w:rsidRDefault="00CD2424" w:rsidP="006201CC">
      <w:pPr>
        <w:rPr>
          <w:sz w:val="20"/>
        </w:rPr>
      </w:pPr>
      <w:r>
        <w:rPr>
          <w:sz w:val="20"/>
        </w:rPr>
        <w:t>workflow</w:t>
      </w:r>
    </w:p>
    <w:p w:rsidR="006201CC" w:rsidRPr="006201CC" w:rsidRDefault="006201CC" w:rsidP="006201CC"/>
    <w:p w:rsidR="005534E8" w:rsidRDefault="005534E8" w:rsidP="005534E8"/>
    <w:p w:rsidR="005534E8" w:rsidRDefault="006201CC" w:rsidP="005534E8">
      <w:pPr>
        <w:pStyle w:val="Heading1"/>
      </w:pPr>
      <w:r>
        <w:t>IMPLEMENTATION</w:t>
      </w:r>
      <w:r w:rsidR="005534E8">
        <w:t xml:space="preserve"> &amp; T</w:t>
      </w:r>
      <w:r>
        <w:t>ESTING</w:t>
      </w:r>
    </w:p>
    <w:p w:rsidR="006201CC" w:rsidRPr="008C75BE" w:rsidRDefault="006201CC" w:rsidP="006201CC">
      <w:pPr>
        <w:rPr>
          <w:sz w:val="20"/>
        </w:rPr>
      </w:pPr>
      <w:r w:rsidRPr="008C75BE">
        <w:rPr>
          <w:sz w:val="20"/>
        </w:rPr>
        <w:t xml:space="preserve">A description of production, testing and debugging. A demonstration (or even a proof) that the specification has been satisfied. </w:t>
      </w:r>
    </w:p>
    <w:p w:rsidR="00D74F1D" w:rsidRDefault="006201CC" w:rsidP="00D74F1D">
      <w:pPr>
        <w:pStyle w:val="Heading2"/>
      </w:pPr>
      <w:r w:rsidRPr="008C75BE">
        <w:t>Production</w:t>
      </w:r>
    </w:p>
    <w:p w:rsidR="006201CC" w:rsidRPr="008C75BE" w:rsidRDefault="006201CC" w:rsidP="006201CC">
      <w:pPr>
        <w:rPr>
          <w:sz w:val="20"/>
        </w:rPr>
      </w:pPr>
      <w:r w:rsidRPr="008C75BE">
        <w:rPr>
          <w:sz w:val="20"/>
        </w:rPr>
        <w:t xml:space="preserve"> (use of davids app and help from that code)</w:t>
      </w:r>
    </w:p>
    <w:p w:rsidR="00D74F1D" w:rsidRDefault="006201CC" w:rsidP="00D74F1D">
      <w:pPr>
        <w:pStyle w:val="Heading2"/>
      </w:pPr>
      <w:r w:rsidRPr="008C75BE">
        <w:t>Testing</w:t>
      </w:r>
    </w:p>
    <w:p w:rsidR="006201CC" w:rsidRPr="008C75BE" w:rsidRDefault="006201CC" w:rsidP="006201CC">
      <w:pPr>
        <w:rPr>
          <w:sz w:val="20"/>
        </w:rPr>
      </w:pPr>
      <w:r w:rsidRPr="008C75BE">
        <w:rPr>
          <w:sz w:val="20"/>
        </w:rPr>
        <w:t xml:space="preserve"> - testing during production, methods used</w:t>
      </w:r>
    </w:p>
    <w:p w:rsidR="00D74F1D" w:rsidRDefault="00D74F1D" w:rsidP="00D74F1D">
      <w:pPr>
        <w:pStyle w:val="Heading2"/>
      </w:pPr>
      <w:r>
        <w:t>Debugging</w:t>
      </w:r>
    </w:p>
    <w:p w:rsidR="006201CC" w:rsidRPr="008C75BE" w:rsidRDefault="006201CC" w:rsidP="006201CC">
      <w:pPr>
        <w:rPr>
          <w:sz w:val="20"/>
        </w:rPr>
      </w:pPr>
      <w:r w:rsidRPr="008C75BE">
        <w:rPr>
          <w:sz w:val="20"/>
        </w:rPr>
        <w:t xml:space="preserve"> process of debugging during development</w:t>
      </w:r>
    </w:p>
    <w:p w:rsidR="006201CC" w:rsidRDefault="006201CC" w:rsidP="006201CC">
      <w:pPr>
        <w:rPr>
          <w:sz w:val="20"/>
        </w:rPr>
      </w:pPr>
      <w:r w:rsidRPr="008C75BE">
        <w:rPr>
          <w:sz w:val="20"/>
        </w:rPr>
        <w:t>- proof it works (images before and after ICV applied)</w:t>
      </w:r>
    </w:p>
    <w:p w:rsidR="007A0E75" w:rsidRDefault="007A0E75" w:rsidP="007A0E75">
      <w:pPr>
        <w:pStyle w:val="Heading2"/>
      </w:pPr>
      <w:r>
        <w:t>Release Package</w:t>
      </w:r>
    </w:p>
    <w:p w:rsidR="007A0E75" w:rsidRDefault="007A0E75" w:rsidP="007A0E75">
      <w:r>
        <w:t>whats in final folder</w:t>
      </w:r>
    </w:p>
    <w:p w:rsidR="007A0E75" w:rsidRDefault="007A0E75" w:rsidP="007A0E75">
      <w:r>
        <w:t>instructions manual</w:t>
      </w:r>
    </w:p>
    <w:p w:rsidR="007A0E75" w:rsidRPr="007A0E75" w:rsidRDefault="007A0E75" w:rsidP="007A0E75"/>
    <w:p w:rsidR="005534E8" w:rsidRDefault="005534E8" w:rsidP="005534E8"/>
    <w:p w:rsidR="005534E8" w:rsidRDefault="006201CC" w:rsidP="005534E8">
      <w:pPr>
        <w:pStyle w:val="Heading1"/>
      </w:pPr>
      <w:r>
        <w:t>DESCRIPTION OF FINAL PRODUCT</w:t>
      </w:r>
    </w:p>
    <w:p w:rsidR="006201CC" w:rsidRPr="008C75BE" w:rsidRDefault="006201CC" w:rsidP="006201CC">
      <w:pPr>
        <w:rPr>
          <w:sz w:val="20"/>
        </w:rPr>
      </w:pPr>
      <w:r w:rsidRPr="008C75BE">
        <w:rPr>
          <w:sz w:val="20"/>
        </w:rPr>
        <w:t xml:space="preserve">A clear description of what the final product looks like and what it does. This is vital but often neglected. </w:t>
      </w:r>
    </w:p>
    <w:p w:rsidR="006201CC" w:rsidRPr="008C75BE" w:rsidRDefault="006201CC" w:rsidP="006201CC">
      <w:pPr>
        <w:rPr>
          <w:sz w:val="20"/>
        </w:rPr>
      </w:pPr>
    </w:p>
    <w:p w:rsidR="006201CC" w:rsidRPr="008C75BE" w:rsidRDefault="006201CC" w:rsidP="006201CC">
      <w:pPr>
        <w:rPr>
          <w:sz w:val="20"/>
        </w:rPr>
      </w:pPr>
      <w:r w:rsidRPr="008C75BE">
        <w:rPr>
          <w:sz w:val="20"/>
        </w:rPr>
        <w:t>Full description of  final product, well worded and should NOT be neglected</w:t>
      </w:r>
    </w:p>
    <w:p w:rsidR="005534E8" w:rsidRDefault="005534E8" w:rsidP="005534E8"/>
    <w:p w:rsidR="005534E8" w:rsidRDefault="006201CC" w:rsidP="005534E8">
      <w:pPr>
        <w:pStyle w:val="Heading1"/>
      </w:pPr>
      <w:r>
        <w:t>EVALUATION</w:t>
      </w:r>
    </w:p>
    <w:p w:rsidR="006201CC" w:rsidRPr="008C75BE" w:rsidRDefault="006201CC" w:rsidP="006201CC">
      <w:pPr>
        <w:rPr>
          <w:sz w:val="20"/>
        </w:rPr>
      </w:pPr>
      <w:r w:rsidRPr="008C75BE">
        <w:rPr>
          <w:sz w:val="20"/>
        </w:rPr>
        <w:t xml:space="preserve">Usability should be evaluated with a description of the user-centred design methods employed to produce a usable product, including rapid prototyping, usability methods, results and re-designs as appropriate. Other relevant criteria such as accuracy and computational efficiency should also be employed for evaluation as appropriate. </w:t>
      </w:r>
    </w:p>
    <w:p w:rsidR="00E7561B" w:rsidRDefault="00E7561B" w:rsidP="00B0249C">
      <w:pPr>
        <w:pStyle w:val="Heading2"/>
      </w:pPr>
      <w:r>
        <w:t>Techniques Used</w:t>
      </w:r>
    </w:p>
    <w:p w:rsidR="00E7561B" w:rsidRPr="00E7561B" w:rsidRDefault="006201CC" w:rsidP="00E7561B">
      <w:pPr>
        <w:pStyle w:val="Heading2"/>
        <w:numPr>
          <w:ilvl w:val="0"/>
          <w:numId w:val="0"/>
        </w:numPr>
      </w:pPr>
      <w:r w:rsidRPr="008C75BE">
        <w:t>-prestudy interviews, main testing (plates and exploration), questionairre</w:t>
      </w:r>
      <w:r w:rsidR="00E7561B">
        <w:t>s</w:t>
      </w:r>
    </w:p>
    <w:p w:rsidR="00E7561B" w:rsidRDefault="00E7561B" w:rsidP="00B0249C">
      <w:pPr>
        <w:pStyle w:val="Heading2"/>
      </w:pPr>
      <w:r>
        <w:t>A</w:t>
      </w:r>
      <w:r w:rsidR="006201CC" w:rsidRPr="008C75BE">
        <w:t xml:space="preserve">nalysis </w:t>
      </w:r>
    </w:p>
    <w:p w:rsidR="006201CC" w:rsidRPr="008C75BE" w:rsidRDefault="006201CC" w:rsidP="00E7561B">
      <w:pPr>
        <w:pStyle w:val="Heading2"/>
        <w:numPr>
          <w:ilvl w:val="0"/>
          <w:numId w:val="0"/>
        </w:numPr>
      </w:pPr>
      <w:r w:rsidRPr="008C75BE">
        <w:t>of results, methods used</w:t>
      </w:r>
    </w:p>
    <w:p w:rsidR="006201CC" w:rsidRPr="008C75BE" w:rsidRDefault="00E7561B" w:rsidP="00B0249C">
      <w:pPr>
        <w:pStyle w:val="Heading2"/>
      </w:pPr>
      <w:r>
        <w:t>E</w:t>
      </w:r>
      <w:r w:rsidR="006201CC" w:rsidRPr="008C75BE">
        <w:t>va</w:t>
      </w:r>
      <w:r>
        <w:t>luation of R</w:t>
      </w:r>
      <w:r w:rsidR="006201CC" w:rsidRPr="008C75BE">
        <w:t>esults</w:t>
      </w:r>
    </w:p>
    <w:p w:rsidR="006201CC" w:rsidRPr="008C75BE" w:rsidRDefault="00075B23" w:rsidP="00B0249C">
      <w:pPr>
        <w:pStyle w:val="Heading2"/>
      </w:pPr>
      <w:r>
        <w:t>U</w:t>
      </w:r>
      <w:r w:rsidR="006201CC" w:rsidRPr="008C75BE">
        <w:t>sability</w:t>
      </w:r>
    </w:p>
    <w:p w:rsidR="006201CC" w:rsidRPr="008C75BE" w:rsidRDefault="00075B23" w:rsidP="00B0249C">
      <w:pPr>
        <w:pStyle w:val="Heading2"/>
      </w:pPr>
      <w:r>
        <w:t>Accuracy</w:t>
      </w:r>
      <w:r w:rsidR="006201CC" w:rsidRPr="008C75BE">
        <w:t xml:space="preserve"> (important!)</w:t>
      </w:r>
    </w:p>
    <w:p w:rsidR="006201CC" w:rsidRDefault="006201CC" w:rsidP="006201CC"/>
    <w:p w:rsidR="006201CC" w:rsidRDefault="006201CC" w:rsidP="006201CC">
      <w:pPr>
        <w:pStyle w:val="Heading1"/>
      </w:pPr>
      <w:r>
        <w:t>DISCUSSION</w:t>
      </w:r>
    </w:p>
    <w:p w:rsidR="006201CC" w:rsidRDefault="006201CC" w:rsidP="006201CC">
      <w:r w:rsidRPr="008C75BE">
        <w:rPr>
          <w:sz w:val="20"/>
        </w:rPr>
        <w:t>Area where I discuss reasons for the results found and how these results may benefit ICVGoggles.</w:t>
      </w:r>
    </w:p>
    <w:p w:rsidR="006201CC" w:rsidRDefault="006201CC" w:rsidP="006201CC">
      <w:pPr>
        <w:pStyle w:val="Heading1"/>
      </w:pPr>
      <w:r>
        <w:t>APPRAISAL</w:t>
      </w:r>
    </w:p>
    <w:p w:rsidR="006201CC" w:rsidRDefault="006201CC" w:rsidP="006201CC"/>
    <w:p w:rsidR="006201CC" w:rsidRPr="008C75BE" w:rsidRDefault="006201CC" w:rsidP="006201CC">
      <w:pPr>
        <w:rPr>
          <w:sz w:val="20"/>
        </w:rPr>
      </w:pPr>
      <w:r w:rsidRPr="008C75BE">
        <w:rPr>
          <w:sz w:val="20"/>
        </w:rPr>
        <w:t xml:space="preserve">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w:t>
      </w:r>
    </w:p>
    <w:p w:rsidR="006201CC" w:rsidRPr="008C75BE" w:rsidRDefault="006201CC" w:rsidP="006201CC">
      <w:pPr>
        <w:rPr>
          <w:sz w:val="20"/>
        </w:rPr>
      </w:pPr>
    </w:p>
    <w:p w:rsidR="006201CC" w:rsidRPr="008C75BE" w:rsidRDefault="006201CC" w:rsidP="00B0249C">
      <w:pPr>
        <w:pStyle w:val="Heading2"/>
      </w:pPr>
      <w:r w:rsidRPr="008C75BE">
        <w:t>-Rationale for design</w:t>
      </w:r>
    </w:p>
    <w:p w:rsidR="006201CC" w:rsidRPr="008C75BE" w:rsidRDefault="006201CC" w:rsidP="00B0249C">
      <w:pPr>
        <w:pStyle w:val="Heading2"/>
      </w:pPr>
      <w:r w:rsidRPr="008C75BE">
        <w:t>-Rationale for implementation decisions</w:t>
      </w:r>
    </w:p>
    <w:p w:rsidR="006201CC" w:rsidRPr="008C75BE" w:rsidRDefault="006201CC" w:rsidP="00B0249C">
      <w:pPr>
        <w:pStyle w:val="Heading2"/>
      </w:pPr>
      <w:r w:rsidRPr="008C75BE">
        <w:t>-Lessons learnt</w:t>
      </w:r>
    </w:p>
    <w:p w:rsidR="006201CC" w:rsidRPr="008C75BE" w:rsidRDefault="006201CC" w:rsidP="00B0249C">
      <w:pPr>
        <w:pStyle w:val="Heading2"/>
      </w:pPr>
      <w:r w:rsidRPr="008C75BE">
        <w:t>-Evaluation including hindsight</w:t>
      </w:r>
    </w:p>
    <w:p w:rsidR="006201CC" w:rsidRPr="008C75BE" w:rsidRDefault="006201CC" w:rsidP="006201CC">
      <w:pPr>
        <w:rPr>
          <w:sz w:val="20"/>
        </w:rPr>
      </w:pPr>
    </w:p>
    <w:p w:rsidR="006201CC" w:rsidRPr="008C75BE" w:rsidRDefault="006201CC" w:rsidP="006201CC">
      <w:pPr>
        <w:rPr>
          <w:sz w:val="20"/>
        </w:rPr>
      </w:pPr>
      <w:r w:rsidRPr="008C75BE">
        <w:rPr>
          <w:b/>
          <w:sz w:val="20"/>
        </w:rPr>
        <w:t xml:space="preserve">A description of any research/hypothesis </w:t>
      </w:r>
    </w:p>
    <w:p w:rsidR="006201CC" w:rsidRDefault="006201CC" w:rsidP="006201CC"/>
    <w:p w:rsidR="006201CC" w:rsidRDefault="006201CC" w:rsidP="006201CC">
      <w:pPr>
        <w:pStyle w:val="Heading1"/>
      </w:pPr>
      <w:r>
        <w:t>SUMMARY &amp; CONCLUSIONS</w:t>
      </w:r>
    </w:p>
    <w:p w:rsidR="006201CC" w:rsidRPr="008C75BE" w:rsidRDefault="00013CA2" w:rsidP="00B0249C">
      <w:pPr>
        <w:pStyle w:val="Heading2"/>
      </w:pPr>
      <w:r>
        <w:t>Summary</w:t>
      </w:r>
    </w:p>
    <w:p w:rsidR="006201CC" w:rsidRPr="008C75BE" w:rsidRDefault="00013CA2" w:rsidP="00B0249C">
      <w:pPr>
        <w:pStyle w:val="Heading2"/>
      </w:pPr>
      <w:r>
        <w:t>Conclusions</w:t>
      </w:r>
    </w:p>
    <w:p w:rsidR="006201CC" w:rsidRDefault="006201CC" w:rsidP="006201CC">
      <w:pPr>
        <w:pStyle w:val="Heading1"/>
        <w:numPr>
          <w:ilvl w:val="0"/>
          <w:numId w:val="0"/>
        </w:numPr>
        <w:rPr>
          <w:b w:val="0"/>
          <w:kern w:val="0"/>
          <w:sz w:val="18"/>
        </w:rPr>
      </w:pPr>
      <w:r w:rsidRPr="008C75BE">
        <w:rPr>
          <w:sz w:val="20"/>
        </w:rPr>
        <w:t>Qualitative evaluation, qualitative (IF DONE) evaluation, personal feelings on project and how it went</w:t>
      </w:r>
    </w:p>
    <w:p w:rsidR="006201CC" w:rsidRDefault="006201CC" w:rsidP="006201CC">
      <w:pPr>
        <w:pStyle w:val="Heading1"/>
      </w:pPr>
      <w:r>
        <w:t>FUTURE WORK</w:t>
      </w:r>
    </w:p>
    <w:p w:rsidR="006201CC" w:rsidRPr="008C75BE" w:rsidRDefault="006201CC" w:rsidP="006201CC">
      <w:pPr>
        <w:rPr>
          <w:sz w:val="20"/>
        </w:rPr>
      </w:pPr>
      <w:r w:rsidRPr="008C75BE">
        <w:rPr>
          <w:sz w:val="20"/>
        </w:rPr>
        <w:t>-Mobile ICVGoggles (garreth said a battery back pack, possible?)</w:t>
      </w:r>
    </w:p>
    <w:p w:rsidR="006201CC" w:rsidRPr="008C75BE" w:rsidRDefault="006201CC" w:rsidP="006201CC">
      <w:pPr>
        <w:rPr>
          <w:sz w:val="20"/>
        </w:rPr>
      </w:pPr>
    </w:p>
    <w:p w:rsidR="006201CC" w:rsidRPr="008C75BE" w:rsidRDefault="006201CC" w:rsidP="006201CC">
      <w:pPr>
        <w:rPr>
          <w:sz w:val="20"/>
        </w:rPr>
      </w:pPr>
      <w:r w:rsidRPr="008C75BE">
        <w:rPr>
          <w:sz w:val="20"/>
        </w:rPr>
        <w:t>A copy of the mid-project progress report should be included.</w:t>
      </w:r>
    </w:p>
    <w:p w:rsidR="006201CC" w:rsidRPr="006201CC" w:rsidRDefault="006201CC" w:rsidP="006201CC"/>
    <w:p w:rsidR="001B7489" w:rsidRDefault="001B7489" w:rsidP="001B7489">
      <w:pPr>
        <w:rPr>
          <w:sz w:val="20"/>
        </w:rPr>
      </w:pP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0"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1"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2"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3"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4"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63A85" w:rsidRDefault="00863A85">
      <w:pPr>
        <w:pStyle w:val="Paper-Title"/>
      </w:pPr>
    </w:p>
    <w:sectPr w:rsidR="00863A8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C0F" w:rsidRDefault="002E0C0F">
      <w:r>
        <w:separator/>
      </w:r>
    </w:p>
  </w:endnote>
  <w:endnote w:type="continuationSeparator" w:id="0">
    <w:p w:rsidR="002E0C0F" w:rsidRDefault="002E0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351BE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C0F" w:rsidRDefault="002E0C0F">
      <w:r>
        <w:separator/>
      </w:r>
    </w:p>
  </w:footnote>
  <w:footnote w:type="continuationSeparator" w:id="0">
    <w:p w:rsidR="002E0C0F" w:rsidRDefault="002E0C0F">
      <w:r>
        <w:continuationSeparator/>
      </w:r>
    </w:p>
  </w:footnote>
  <w:footnote w:id="1">
    <w:p w:rsidR="001B7489" w:rsidRDefault="001B7489" w:rsidP="001B7489">
      <w:pPr>
        <w:pStyle w:val="FootnoteText"/>
        <w:rPr>
          <w:sz w:val="20"/>
        </w:rPr>
      </w:pPr>
      <w:r>
        <w:rPr>
          <w:rStyle w:val="FootnoteReference"/>
        </w:rPr>
        <w:footnoteRef/>
      </w:r>
      <w:r>
        <w:t xml:space="preserve"> P.Gouras, 'Colour Vision', in webvision.med.utah.edu, last update 1 July, 2009</w:t>
      </w:r>
    </w:p>
  </w:footnote>
  <w:footnote w:id="2">
    <w:p w:rsidR="00F47F00" w:rsidRDefault="00F47F00" w:rsidP="00F47F00">
      <w:pPr>
        <w:pStyle w:val="FootnoteText"/>
      </w:pPr>
      <w:r>
        <w:rPr>
          <w:rStyle w:val="FootnoteReference"/>
        </w:rPr>
        <w:footnoteRef/>
      </w:r>
      <w:r>
        <w:t xml:space="preserve"> Spectrum, offered by Yehor Lvivski for Google Chrome</w:t>
      </w:r>
    </w:p>
  </w:footnote>
  <w:footnote w:id="3">
    <w:p w:rsidR="003C6B75" w:rsidRPr="003C6B75" w:rsidRDefault="003C6B75">
      <w:pPr>
        <w:pStyle w:val="FootnoteText"/>
      </w:pPr>
      <w:r>
        <w:rPr>
          <w:rStyle w:val="FootnoteReference"/>
        </w:rPr>
        <w:footnoteRef/>
      </w:r>
      <w:r>
        <w:t xml:space="preserve"> Vischeck Photoshop Plugin - </w:t>
      </w:r>
      <w:r w:rsidRPr="003C6B75">
        <w:t>http://www.vischeck.com/</w:t>
      </w:r>
    </w:p>
  </w:footnote>
  <w:footnote w:id="4">
    <w:p w:rsidR="00CD2424" w:rsidRPr="00CD2424" w:rsidRDefault="00CD2424">
      <w:pPr>
        <w:pStyle w:val="FootnoteText"/>
      </w:pPr>
      <w:r>
        <w:rPr>
          <w:rStyle w:val="FootnoteReference"/>
        </w:rPr>
        <w:footnoteRef/>
      </w:r>
      <w:r>
        <w:t xml:space="preserve"> 20 iPhone Apps for the Colour Blind - </w:t>
      </w:r>
      <w:r w:rsidRPr="00CD2424">
        <w:t>http://www.color-blindness.com/2010/12/13/20-iphone-apps-for-the-color-blind/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13CA2"/>
    <w:rsid w:val="00016D54"/>
    <w:rsid w:val="000355F6"/>
    <w:rsid w:val="00053C0C"/>
    <w:rsid w:val="00075B23"/>
    <w:rsid w:val="0009221E"/>
    <w:rsid w:val="0009634A"/>
    <w:rsid w:val="000A6043"/>
    <w:rsid w:val="000C0A0B"/>
    <w:rsid w:val="000D6B3E"/>
    <w:rsid w:val="000D7AD9"/>
    <w:rsid w:val="001378B9"/>
    <w:rsid w:val="00147E27"/>
    <w:rsid w:val="00152ED6"/>
    <w:rsid w:val="001551EB"/>
    <w:rsid w:val="001578EE"/>
    <w:rsid w:val="00172159"/>
    <w:rsid w:val="001B7489"/>
    <w:rsid w:val="001E4A9D"/>
    <w:rsid w:val="00206035"/>
    <w:rsid w:val="002354EC"/>
    <w:rsid w:val="00276401"/>
    <w:rsid w:val="0027698B"/>
    <w:rsid w:val="002D2C9C"/>
    <w:rsid w:val="002D6A57"/>
    <w:rsid w:val="002E0C0F"/>
    <w:rsid w:val="00304193"/>
    <w:rsid w:val="0034780C"/>
    <w:rsid w:val="00351BE6"/>
    <w:rsid w:val="00375299"/>
    <w:rsid w:val="00377A65"/>
    <w:rsid w:val="003814DD"/>
    <w:rsid w:val="00386DD7"/>
    <w:rsid w:val="003B3621"/>
    <w:rsid w:val="003B4153"/>
    <w:rsid w:val="003B7FA7"/>
    <w:rsid w:val="003C6B75"/>
    <w:rsid w:val="003D64BF"/>
    <w:rsid w:val="003E2E37"/>
    <w:rsid w:val="003E3258"/>
    <w:rsid w:val="004620F8"/>
    <w:rsid w:val="00474255"/>
    <w:rsid w:val="004B657D"/>
    <w:rsid w:val="004D68FC"/>
    <w:rsid w:val="004F3D8E"/>
    <w:rsid w:val="0050594A"/>
    <w:rsid w:val="0054074A"/>
    <w:rsid w:val="005534E8"/>
    <w:rsid w:val="00571CED"/>
    <w:rsid w:val="005842F9"/>
    <w:rsid w:val="0058784B"/>
    <w:rsid w:val="005B6A93"/>
    <w:rsid w:val="005C2F0D"/>
    <w:rsid w:val="005C5F27"/>
    <w:rsid w:val="005D28A1"/>
    <w:rsid w:val="00603A4D"/>
    <w:rsid w:val="00616989"/>
    <w:rsid w:val="00616B38"/>
    <w:rsid w:val="006170C6"/>
    <w:rsid w:val="0061710B"/>
    <w:rsid w:val="006201CC"/>
    <w:rsid w:val="0062758A"/>
    <w:rsid w:val="00680D5F"/>
    <w:rsid w:val="0068547D"/>
    <w:rsid w:val="0069356A"/>
    <w:rsid w:val="006A044B"/>
    <w:rsid w:val="006A1FA3"/>
    <w:rsid w:val="006B11DC"/>
    <w:rsid w:val="006D451E"/>
    <w:rsid w:val="006F05F0"/>
    <w:rsid w:val="00737114"/>
    <w:rsid w:val="00771A95"/>
    <w:rsid w:val="00787583"/>
    <w:rsid w:val="00793DF2"/>
    <w:rsid w:val="007A0E75"/>
    <w:rsid w:val="007A40ED"/>
    <w:rsid w:val="007C08CF"/>
    <w:rsid w:val="007C3600"/>
    <w:rsid w:val="00825C5A"/>
    <w:rsid w:val="00833FCB"/>
    <w:rsid w:val="00837CF6"/>
    <w:rsid w:val="008536AF"/>
    <w:rsid w:val="00863A85"/>
    <w:rsid w:val="00871F26"/>
    <w:rsid w:val="0087467E"/>
    <w:rsid w:val="0088739D"/>
    <w:rsid w:val="008B0897"/>
    <w:rsid w:val="008B197E"/>
    <w:rsid w:val="008B1A77"/>
    <w:rsid w:val="008F7414"/>
    <w:rsid w:val="00905E17"/>
    <w:rsid w:val="00941EFD"/>
    <w:rsid w:val="009B701B"/>
    <w:rsid w:val="009D7B5B"/>
    <w:rsid w:val="009F334B"/>
    <w:rsid w:val="00A0174F"/>
    <w:rsid w:val="00A02F02"/>
    <w:rsid w:val="00A105B5"/>
    <w:rsid w:val="00A60B73"/>
    <w:rsid w:val="00A66E61"/>
    <w:rsid w:val="00A97C35"/>
    <w:rsid w:val="00AA718F"/>
    <w:rsid w:val="00AE2664"/>
    <w:rsid w:val="00B0249C"/>
    <w:rsid w:val="00B5326C"/>
    <w:rsid w:val="00B606DF"/>
    <w:rsid w:val="00B63F89"/>
    <w:rsid w:val="00B91AA9"/>
    <w:rsid w:val="00BC4C60"/>
    <w:rsid w:val="00BE1DCB"/>
    <w:rsid w:val="00BF3697"/>
    <w:rsid w:val="00C7584B"/>
    <w:rsid w:val="00CB4646"/>
    <w:rsid w:val="00CC70B8"/>
    <w:rsid w:val="00CD2424"/>
    <w:rsid w:val="00CD7EC6"/>
    <w:rsid w:val="00CF2C36"/>
    <w:rsid w:val="00D3292B"/>
    <w:rsid w:val="00D74F1D"/>
    <w:rsid w:val="00D94B20"/>
    <w:rsid w:val="00DA70EA"/>
    <w:rsid w:val="00DB7AD4"/>
    <w:rsid w:val="00E14C91"/>
    <w:rsid w:val="00E26518"/>
    <w:rsid w:val="00E3178B"/>
    <w:rsid w:val="00E562E1"/>
    <w:rsid w:val="00E61225"/>
    <w:rsid w:val="00E7561B"/>
    <w:rsid w:val="00EB1C75"/>
    <w:rsid w:val="00EC1F6A"/>
    <w:rsid w:val="00ED3D93"/>
    <w:rsid w:val="00F34659"/>
    <w:rsid w:val="00F47F00"/>
    <w:rsid w:val="00F50B82"/>
    <w:rsid w:val="00F5271C"/>
    <w:rsid w:val="00F5619A"/>
    <w:rsid w:val="00F6129B"/>
    <w:rsid w:val="00F96495"/>
    <w:rsid w:val="00FA5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5C13793B-7CA0-47CB-A604-012F945C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FCB"/>
    <w:pPr>
      <w:spacing w:after="80"/>
      <w:jc w:val="both"/>
    </w:pPr>
    <w:rPr>
      <w:sz w:val="18"/>
      <w:lang w:val="en-GB"/>
    </w:rPr>
  </w:style>
  <w:style w:type="paragraph" w:styleId="Heading1">
    <w:name w:val="heading 1"/>
    <w:basedOn w:val="Normal"/>
    <w:next w:val="Normal"/>
    <w:qFormat/>
    <w:rsid w:val="00833FCB"/>
    <w:pPr>
      <w:keepNext/>
      <w:numPr>
        <w:numId w:val="1"/>
      </w:numPr>
      <w:spacing w:before="40" w:after="0"/>
      <w:jc w:val="left"/>
      <w:outlineLvl w:val="0"/>
    </w:pPr>
    <w:rPr>
      <w:b/>
      <w:kern w:val="28"/>
      <w:sz w:val="24"/>
    </w:rPr>
  </w:style>
  <w:style w:type="paragraph" w:styleId="Heading2">
    <w:name w:val="heading 2"/>
    <w:basedOn w:val="Heading1"/>
    <w:next w:val="Normal"/>
    <w:qFormat/>
    <w:rsid w:val="00833FCB"/>
    <w:pPr>
      <w:numPr>
        <w:ilvl w:val="1"/>
      </w:numPr>
      <w:outlineLvl w:val="1"/>
    </w:pPr>
  </w:style>
  <w:style w:type="paragraph" w:styleId="Heading3">
    <w:name w:val="heading 3"/>
    <w:basedOn w:val="Heading2"/>
    <w:next w:val="Normal"/>
    <w:qFormat/>
    <w:rsid w:val="00833FCB"/>
    <w:pPr>
      <w:numPr>
        <w:ilvl w:val="2"/>
      </w:numPr>
      <w:outlineLvl w:val="2"/>
    </w:pPr>
    <w:rPr>
      <w:b w:val="0"/>
      <w:i/>
      <w:sz w:val="22"/>
    </w:rPr>
  </w:style>
  <w:style w:type="paragraph" w:styleId="Heading4">
    <w:name w:val="heading 4"/>
    <w:basedOn w:val="Heading3"/>
    <w:next w:val="Normal"/>
    <w:qFormat/>
    <w:rsid w:val="00833FCB"/>
    <w:pPr>
      <w:numPr>
        <w:ilvl w:val="3"/>
      </w:numPr>
      <w:outlineLvl w:val="3"/>
    </w:pPr>
  </w:style>
  <w:style w:type="paragraph" w:styleId="Heading5">
    <w:name w:val="heading 5"/>
    <w:basedOn w:val="ListNumber3"/>
    <w:next w:val="Normal"/>
    <w:qFormat/>
    <w:rsid w:val="00833FCB"/>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833FCB"/>
    <w:pPr>
      <w:numPr>
        <w:ilvl w:val="5"/>
        <w:numId w:val="1"/>
      </w:numPr>
      <w:spacing w:before="240" w:after="60"/>
      <w:outlineLvl w:val="5"/>
    </w:pPr>
    <w:rPr>
      <w:rFonts w:ascii="Arial" w:hAnsi="Arial"/>
      <w:i/>
      <w:sz w:val="22"/>
    </w:rPr>
  </w:style>
  <w:style w:type="paragraph" w:styleId="Heading7">
    <w:name w:val="heading 7"/>
    <w:basedOn w:val="Normal"/>
    <w:next w:val="Normal"/>
    <w:qFormat/>
    <w:rsid w:val="00833FCB"/>
    <w:pPr>
      <w:numPr>
        <w:ilvl w:val="6"/>
        <w:numId w:val="1"/>
      </w:numPr>
      <w:spacing w:before="240" w:after="60"/>
      <w:outlineLvl w:val="6"/>
    </w:pPr>
    <w:rPr>
      <w:rFonts w:ascii="Arial" w:hAnsi="Arial"/>
    </w:rPr>
  </w:style>
  <w:style w:type="paragraph" w:styleId="Heading8">
    <w:name w:val="heading 8"/>
    <w:basedOn w:val="Normal"/>
    <w:next w:val="Normal"/>
    <w:qFormat/>
    <w:rsid w:val="00833FCB"/>
    <w:pPr>
      <w:numPr>
        <w:ilvl w:val="7"/>
        <w:numId w:val="1"/>
      </w:numPr>
      <w:spacing w:before="240" w:after="60"/>
      <w:outlineLvl w:val="7"/>
    </w:pPr>
    <w:rPr>
      <w:rFonts w:ascii="Arial" w:hAnsi="Arial"/>
      <w:i/>
    </w:rPr>
  </w:style>
  <w:style w:type="paragraph" w:styleId="Heading9">
    <w:name w:val="heading 9"/>
    <w:basedOn w:val="Normal"/>
    <w:next w:val="Normal"/>
    <w:qFormat/>
    <w:rsid w:val="00833FCB"/>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833FCB"/>
    <w:rPr>
      <w:rFonts w:ascii="Times New Roman" w:hAnsi="Times New Roman"/>
      <w:sz w:val="18"/>
      <w:vertAlign w:val="superscript"/>
    </w:rPr>
  </w:style>
  <w:style w:type="paragraph" w:customStyle="1" w:styleId="Author">
    <w:name w:val="Author"/>
    <w:basedOn w:val="Normal"/>
    <w:rsid w:val="00833FCB"/>
    <w:pPr>
      <w:jc w:val="center"/>
    </w:pPr>
    <w:rPr>
      <w:rFonts w:ascii="Helvetica" w:hAnsi="Helvetica"/>
      <w:sz w:val="24"/>
    </w:rPr>
  </w:style>
  <w:style w:type="paragraph" w:customStyle="1" w:styleId="Paper-Title">
    <w:name w:val="Paper-Title"/>
    <w:basedOn w:val="Normal"/>
    <w:rsid w:val="00833FCB"/>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rsid w:val="00833FCB"/>
    <w:pPr>
      <w:ind w:left="144" w:hanging="144"/>
    </w:pPr>
  </w:style>
  <w:style w:type="paragraph" w:customStyle="1" w:styleId="Bullet">
    <w:name w:val="Bullet"/>
    <w:basedOn w:val="Normal"/>
    <w:rsid w:val="00833FCB"/>
    <w:pPr>
      <w:ind w:left="144" w:hanging="144"/>
    </w:pPr>
  </w:style>
  <w:style w:type="paragraph" w:styleId="Footer">
    <w:name w:val="footer"/>
    <w:basedOn w:val="Normal"/>
    <w:rsid w:val="00833FCB"/>
    <w:pPr>
      <w:tabs>
        <w:tab w:val="center" w:pos="4320"/>
        <w:tab w:val="right" w:pos="8640"/>
      </w:tabs>
    </w:pPr>
  </w:style>
  <w:style w:type="paragraph" w:customStyle="1" w:styleId="E-Mail">
    <w:name w:val="E-Mail"/>
    <w:basedOn w:val="Author"/>
    <w:rsid w:val="00833FCB"/>
    <w:pPr>
      <w:spacing w:after="60"/>
    </w:pPr>
  </w:style>
  <w:style w:type="paragraph" w:customStyle="1" w:styleId="Abstract">
    <w:name w:val="Abstract"/>
    <w:basedOn w:val="Heading1"/>
    <w:rsid w:val="00833FCB"/>
    <w:pPr>
      <w:numPr>
        <w:numId w:val="0"/>
      </w:numPr>
      <w:spacing w:before="0" w:after="120"/>
      <w:jc w:val="both"/>
      <w:outlineLvl w:val="9"/>
    </w:pPr>
    <w:rPr>
      <w:b w:val="0"/>
      <w:sz w:val="18"/>
    </w:rPr>
  </w:style>
  <w:style w:type="paragraph" w:styleId="ListNumber3">
    <w:name w:val="List Number 3"/>
    <w:basedOn w:val="Normal"/>
    <w:rsid w:val="00833FCB"/>
    <w:pPr>
      <w:ind w:left="1080" w:hanging="360"/>
    </w:pPr>
  </w:style>
  <w:style w:type="paragraph" w:customStyle="1" w:styleId="Captions">
    <w:name w:val="Captions"/>
    <w:basedOn w:val="Normal"/>
    <w:rsid w:val="00833FCB"/>
    <w:pPr>
      <w:framePr w:w="4680" w:h="2160" w:hRule="exact" w:hSpace="187" w:wrap="around" w:hAnchor="text" w:yAlign="bottom" w:anchorLock="1"/>
      <w:jc w:val="center"/>
    </w:pPr>
    <w:rPr>
      <w:b/>
    </w:rPr>
  </w:style>
  <w:style w:type="paragraph" w:customStyle="1" w:styleId="References">
    <w:name w:val="References"/>
    <w:basedOn w:val="Normal"/>
    <w:rsid w:val="00833FCB"/>
    <w:pPr>
      <w:numPr>
        <w:numId w:val="2"/>
      </w:numPr>
      <w:jc w:val="left"/>
    </w:pPr>
  </w:style>
  <w:style w:type="character" w:styleId="PageNumber">
    <w:name w:val="page number"/>
    <w:basedOn w:val="DefaultParagraphFont"/>
    <w:rsid w:val="00833FCB"/>
  </w:style>
  <w:style w:type="paragraph" w:styleId="BodyTextIndent">
    <w:name w:val="Body Text Indent"/>
    <w:basedOn w:val="Normal"/>
    <w:rsid w:val="00833FCB"/>
    <w:pPr>
      <w:spacing w:after="0"/>
      <w:ind w:firstLine="360"/>
    </w:pPr>
  </w:style>
  <w:style w:type="paragraph" w:styleId="DocumentMap">
    <w:name w:val="Document Map"/>
    <w:basedOn w:val="Normal"/>
    <w:semiHidden/>
    <w:rsid w:val="00833FCB"/>
    <w:pPr>
      <w:shd w:val="clear" w:color="auto" w:fill="000080"/>
    </w:pPr>
    <w:rPr>
      <w:rFonts w:ascii="Tahoma" w:hAnsi="Tahoma" w:cs="Tahoma"/>
    </w:rPr>
  </w:style>
  <w:style w:type="paragraph" w:styleId="Caption">
    <w:name w:val="caption"/>
    <w:basedOn w:val="Normal"/>
    <w:next w:val="Normal"/>
    <w:qFormat/>
    <w:rsid w:val="00833FCB"/>
    <w:pPr>
      <w:jc w:val="center"/>
    </w:pPr>
    <w:rPr>
      <w:rFonts w:cs="Miriam"/>
      <w:b/>
      <w:bCs/>
      <w:szCs w:val="18"/>
      <w:lang w:eastAsia="en-AU"/>
    </w:rPr>
  </w:style>
  <w:style w:type="paragraph" w:styleId="BodyText">
    <w:name w:val="Body Text"/>
    <w:basedOn w:val="Normal"/>
    <w:rsid w:val="00833FCB"/>
    <w:pPr>
      <w:framePr w:w="4680" w:h="2112" w:hRule="exact" w:hSpace="187" w:wrap="around" w:vAnchor="page" w:hAnchor="page" w:x="1155" w:y="12245" w:anchorLock="1"/>
      <w:spacing w:after="0"/>
    </w:pPr>
    <w:rPr>
      <w:sz w:val="16"/>
    </w:rPr>
  </w:style>
  <w:style w:type="character" w:styleId="Hyperlink">
    <w:name w:val="Hyperlink"/>
    <w:rsid w:val="00833FCB"/>
    <w:rPr>
      <w:color w:val="0000FF"/>
      <w:u w:val="single"/>
    </w:rPr>
  </w:style>
  <w:style w:type="paragraph" w:styleId="Header">
    <w:name w:val="header"/>
    <w:basedOn w:val="Normal"/>
    <w:rsid w:val="00833FCB"/>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FootnoteTextChar">
    <w:name w:val="Footnote Text Char"/>
    <w:basedOn w:val="DefaultParagraphFont"/>
    <w:link w:val="FootnoteText"/>
    <w:uiPriority w:val="99"/>
    <w:semiHidden/>
    <w:rsid w:val="001B748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10870">
      <w:bodyDiv w:val="1"/>
      <w:marLeft w:val="0"/>
      <w:marRight w:val="0"/>
      <w:marTop w:val="0"/>
      <w:marBottom w:val="0"/>
      <w:divBdr>
        <w:top w:val="none" w:sz="0" w:space="0" w:color="auto"/>
        <w:left w:val="none" w:sz="0" w:space="0" w:color="auto"/>
        <w:bottom w:val="none" w:sz="0" w:space="0" w:color="auto"/>
        <w:right w:val="none" w:sz="0" w:space="0" w:color="auto"/>
      </w:divBdr>
    </w:div>
    <w:div w:id="4330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x.doi.org/10.1016/j.jss.2005.05.0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964696.96469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acm.org/10.1145/332040.33249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i.acm.org/10.1145/161468.1614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0B9F24-3CFB-41A4-BF7C-C8F7B775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10010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Babak - Pc</cp:lastModifiedBy>
  <cp:revision>46</cp:revision>
  <cp:lastPrinted>2011-01-13T15:51:00Z</cp:lastPrinted>
  <dcterms:created xsi:type="dcterms:W3CDTF">2016-04-01T17:59:00Z</dcterms:created>
  <dcterms:modified xsi:type="dcterms:W3CDTF">2016-04-18T15:17:00Z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