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Minute Meeting 12 28/01/2016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Mid Term has been sent off and looks good to us 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been using the wrong OVRVision SDK and tutorials, it is for the second release. The first release is poorly translated on their website and help sites are generally in Japanese.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David has my Gantt chart and we are going through it every week to see if I am on target with my predictions.</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