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Minute Meeting 15 15/02/2016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Connecting JUST the camera directly via USB did wonders: it installed the driver and picked them up as webcams. It looks like connecting it to the Rift does not download the driver and thus it was not picking it up at 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more interviews have been done. I need to be sure they are not biased if they are from ECVD and should take their answers into consideration if they were in the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Basic app now builds with no build errors.</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