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2 12/10/2015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 the example files sent by David.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Avoid children. As soon as you focus on particular users, it makes the process alot harder. Good feedback is also hard to 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Possibly think about Teenage users (check how hard the process is to gain consent).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of ethics runthrough: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Evaluation. We cannot see the end product now but can imagine what it looks like to base our evaluation 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make ammendments to these, its suprirsing how technology can change yet the ethics remains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 many details makes people ask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of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lead investiagors.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flatla is our supervisor.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 in details, no funding body. Extrapolate the end date, possibly end of next october.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needs to review the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A are agreements on what we are going to do and what the participant will agree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stipulates the rules.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B contains questions to be answered by participants. A great situation is if they all tick 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should keep the questions general.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 C is where we start filling in our details. It would be nice for the document to be 3-4 pages. We don't need many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general.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goign to do a Focus group, interviews, web based surveys or in lab studies (quantitative analysis) or both. David reccommends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going broad and then narrowing down.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Parents of kids who are colour blind. Designers might like to use the system. Relatives of people with colour blindness.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 designers, interface designers.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 use ishaira  plates to do quantitative analysis of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Assess how similar something is with someone elses vision. - So thats what you see? 2012 David flatla paper.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Google scholar is really helpful.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Rhouri's thesis is about personalised simulations on a tablet so I can borrow ideas from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Recruitment methods can be quite small. Snowball methods are good for CVD.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Exclusion/inclusion criteria: Parents of the participants or relatives we need to speak too.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Consent and information sheets are attached with this application. - is good enough for this 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of practice ethics pdf contains links to many sheets we may need to use such as a standardised consent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(remember to update the footer for these forms)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might want to take video/audio recordings of our interviews.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Here we can just say all if we havnt told them everything, we tell them it all here. If they have any questions, you 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them now. We're doing X to achieve Y. It can be pretty simple but its important to allow questions for both the study and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anything else.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People will be assigned an anonymous ID. This is how they will be referred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Enter the number of sheets. We have no release or combined forms.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We have no external ethics.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 for next week: Complete ethics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1-2pm Thursday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