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 ID: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Without Headset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participant did this activity very quickly.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 Headset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of these are very very similar. “Two yarn balls are the same colour”. The participant took longer to complete this exercise with the headset on compared to without.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Learning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participant learned the controls very quickly.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participant liked the spacebar menu for controls and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Exploration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pencils in the image became very similar. Many colours have become dull. For me, switching between severity 7 and 6 showed the differences quite clearly. All of the colours are incredibly vivid in tritan.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Own Work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participant brought their own work in to view. It was their honours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</w:t>
      </w:r>
      <w:r w:rsidDel="00000000" w:rsidR="00000000" w:rsidRPr="00000000">
        <w:rPr>
          <w:sz w:val="20"/>
          <w:szCs w:val="20"/>
          <w:rtl w:val="0"/>
        </w:rPr>
        <w:t xml:space="preserve">: Has your understanding of ICV increased, decreased or stayed the same through the use of ICVGoggles? Please explain.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Yes it has increased, actually wearing a headset as opposed to a simulation on screen has made a huge difference.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</w:t>
      </w:r>
      <w:r w:rsidDel="00000000" w:rsidR="00000000" w:rsidRPr="00000000">
        <w:rPr>
          <w:sz w:val="20"/>
          <w:szCs w:val="20"/>
          <w:rtl w:val="0"/>
        </w:rPr>
        <w:t xml:space="preserve">: How did you personally find the experience of using ICVGoggles? How did you feel when you first saw a simulation?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Very interesting to see how work learned in ECVD is being applied to this honours.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</w:t>
      </w:r>
      <w:r w:rsidDel="00000000" w:rsidR="00000000" w:rsidRPr="00000000">
        <w:rPr>
          <w:sz w:val="20"/>
          <w:szCs w:val="20"/>
          <w:rtl w:val="0"/>
        </w:rPr>
        <w:t xml:space="preserve">: How did you find the yarn ball colour organising exercise after putting the headset 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Far more mentally taxing than without the headset on. Some colours appeared to be the same and this made it very difficult.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consider using them in your design practice? If so, how?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 Yes I would, my honours project looks good with it on and the colours ive used work with all settings.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5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recommend them to a graphics or web designers? If so, please explain why.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Yes I would, because it will be a useful tool for them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</w:t>
      </w:r>
      <w:r w:rsidDel="00000000" w:rsidR="00000000" w:rsidRPr="00000000">
        <w:rPr>
          <w:sz w:val="20"/>
          <w:szCs w:val="20"/>
          <w:rtl w:val="0"/>
        </w:rPr>
        <w:t xml:space="preserve">: Are there any additional comments you would like to make regarding the experiment or equipment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The project is a really good idea, the depth perception is a bit strange but I got used to it after a while.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