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n204-examen-à-mi-parcours"/>
    <w:p>
      <w:pPr>
        <w:pStyle w:val="Heading1"/>
      </w:pPr>
      <w:r>
        <w:t xml:space="preserve">IN204 : Examen à mi-parcours</w:t>
      </w:r>
    </w:p>
    <w:p>
      <w:pPr>
        <w:pStyle w:val="FirstParagraph"/>
      </w:pPr>
      <w:r>
        <w:t xml:space="preserve">Nous nous intéressons dans le cadre de ce sujet à la définition d’une classe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qui définit un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où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sont des valeurs entières.</w:t>
      </w:r>
    </w:p>
    <w:p>
      <w:pPr>
        <w:pStyle w:val="BodyText"/>
      </w:pPr>
      <w:r>
        <w:t xml:space="preserve">L’idée est d’offrir en C++ un nouveau type de donnée permettant de définir un ensemble de valeur consécutive, comprise entre une valeur initiale et une valeur maximale.</w:t>
      </w:r>
    </w:p>
    <w:bookmarkStart w:id="24" w:name="X1443bd6b908eb4fbcee5e29d962a5f0aa0773fe"/>
    <w:p>
      <w:pPr>
        <w:pStyle w:val="Heading2"/>
      </w:pPr>
      <w:r>
        <w:t xml:space="preserve">Partie n°1: Définition d’une classe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d’entiers</w:t>
      </w:r>
    </w:p>
    <w:p>
      <w:pPr>
        <w:pStyle w:val="FirstParagraph"/>
      </w:pPr>
      <w:r>
        <w:t xml:space="preserve">Nous considérons dans un premier temps le squelette de classe suivant :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&lt;vector&gt;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mLowerBound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Index de la première valeur de la vue.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mUpperBound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Index de la dernière valeur de la vue.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lowerBound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upperBound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Nous considérons que si l’interval n’est pas vide, la propriété:</w:t>
      </w:r>
      <w:r>
        <w:t xml:space="preserve"> </w:t>
      </w:r>
      <w:r>
        <w:rPr>
          <w:rStyle w:val="VerbatimChar"/>
        </w:rPr>
        <w:t xml:space="preserve">mLowerBound</w:t>
      </w:r>
      <m:oMath>
        <m:r>
          <m:rPr>
            <m:sty m:val="p"/>
          </m:rPr>
          <m:t>&lt;</m:t>
        </m:r>
        <m:r>
          <m:rPr>
            <m:sty m:val="p"/>
          </m:rPr>
          <m:t>=</m:t>
        </m:r>
      </m:oMath>
      <w:r>
        <w:rPr>
          <w:rStyle w:val="VerbatimChar"/>
        </w:rPr>
        <w:t xml:space="preserve">mUpperBound</w:t>
      </w:r>
      <w:r>
        <w:t xml:space="preserve"> </w:t>
      </w:r>
      <w:r>
        <w:t xml:space="preserve">doit toujours être vérifiée. Si l’interval est vide, alors</w:t>
      </w:r>
      <w:r>
        <w:t xml:space="preserve"> </w:t>
      </w:r>
      <w:r>
        <w:rPr>
          <w:rStyle w:val="VerbatimChar"/>
        </w:rPr>
        <w:t xml:space="preserve">mLowerBound</w:t>
      </w:r>
      <m:oMath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mUpperBound</w:t>
      </w:r>
      <m:oMath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20" w:name="les-constructeurs"/>
    <w:p>
      <w:pPr>
        <w:pStyle w:val="Heading3"/>
      </w:pPr>
      <w:r>
        <w:t xml:space="preserve">1. Les constructeurs</w:t>
      </w:r>
    </w:p>
    <w:bookmarkEnd w:id="20"/>
    <w:bookmarkStart w:id="21" w:name="question-1.1"/>
    <w:p>
      <w:pPr>
        <w:pStyle w:val="Heading3"/>
      </w:pPr>
      <w:r>
        <w:t xml:space="preserve">Question 1.1</w:t>
      </w:r>
    </w:p>
    <w:p>
      <w:pPr>
        <w:pStyle w:val="FirstParagraph"/>
      </w:pPr>
      <w:r>
        <w:t xml:space="preserve">Expliquer à quoi correspondent les déclarations suivantes :</w:t>
      </w:r>
    </w:p>
    <w:p>
      <w:pPr>
        <w:pStyle w:val="SourceCode"/>
      </w:pPr>
      <w:r>
        <w:rPr>
          <w:rStyle w:val="NormalTok"/>
        </w:rPr>
        <w:t xml:space="preserve">    interval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lowerBound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upperBound</w:t>
      </w:r>
      <w:r>
        <w:rPr>
          <w:rStyle w:val="OperatorTok"/>
        </w:rPr>
        <w:t xml:space="preserve">);</w:t>
      </w:r>
    </w:p>
    <w:bookmarkEnd w:id="21"/>
    <w:bookmarkStart w:id="22" w:name="question-1.2"/>
    <w:p>
      <w:pPr>
        <w:pStyle w:val="Heading3"/>
      </w:pPr>
      <w:r>
        <w:t xml:space="preserve">Question 1.2</w:t>
      </w:r>
    </w:p>
    <w:p>
      <w:pPr>
        <w:pStyle w:val="FirstParagraph"/>
      </w:pPr>
      <w:r>
        <w:t xml:space="preserve">Pour chacun des constructeurs précédents, compléter le code des constructeurs.</w:t>
      </w:r>
    </w:p>
    <w:p>
      <w:pPr>
        <w:pStyle w:val="BodyText"/>
      </w:pPr>
      <w:r>
        <w:rPr>
          <w:bCs/>
          <w:b/>
        </w:rPr>
        <w:t xml:space="preserve">Remarque</w:t>
      </w:r>
      <w:r>
        <w:t xml:space="preserve"> </w:t>
      </w:r>
      <w:r>
        <w:t xml:space="preserve">: Le code est minimaliste, on ne demande pas de vérifier si les paramètres</w:t>
      </w:r>
      <w:r>
        <w:t xml:space="preserve"> </w:t>
      </w:r>
      <w:r>
        <w:rPr>
          <w:rStyle w:val="VerbatimChar"/>
        </w:rPr>
        <w:t xml:space="preserve">lowerBound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 </w:t>
      </w:r>
      <w:r>
        <w:t xml:space="preserve">désignent des bornes valides.</w:t>
      </w:r>
    </w:p>
    <w:bookmarkEnd w:id="22"/>
    <w:bookmarkStart w:id="23" w:name="question-1.3"/>
    <w:p>
      <w:pPr>
        <w:pStyle w:val="Heading3"/>
      </w:pPr>
      <w:r>
        <w:t xml:space="preserve">Question 1.3</w:t>
      </w:r>
    </w:p>
    <w:p>
      <w:pPr>
        <w:pStyle w:val="FirstParagraph"/>
      </w:pPr>
      <w:r>
        <w:t xml:space="preserve">Y aurait-il besoin de compléter la liste des constructeurs. Expliquer pourquoi c’est nécessaire ou ce n’est pas nécessaire.</w:t>
      </w:r>
    </w:p>
    <w:p>
      <w:pPr>
        <w:pStyle w:val="BodyText"/>
      </w:pPr>
      <w:r>
        <w:t xml:space="preserve">Si vous ajoutez un ou plusieurs constructeurs, écrivez le constructeur et son code.</w:t>
      </w:r>
    </w:p>
    <w:p>
      <w:pPr>
        <w:pStyle w:val="BodyText"/>
      </w:pPr>
      <w:r>
        <w:rPr>
          <w:bCs/>
          <w:b/>
        </w:rPr>
        <w:t xml:space="preserve">Remarque</w:t>
      </w:r>
      <w:r>
        <w:t xml:space="preserve"> </w:t>
      </w:r>
      <w:r>
        <w:t xml:space="preserve">: Penser à un interval qui ne représente qu’un seul élément par exemple.</w:t>
      </w:r>
    </w:p>
    <w:bookmarkEnd w:id="23"/>
    <w:bookmarkEnd w:id="24"/>
    <w:bookmarkStart w:id="30" w:name="les-intervals-vides"/>
    <w:p>
      <w:pPr>
        <w:pStyle w:val="Heading2"/>
      </w:pPr>
      <w:r>
        <w:t xml:space="preserve">2. Les intervals</w:t>
      </w:r>
      <w:r>
        <w:t xml:space="preserve"> </w:t>
      </w:r>
      <w:r>
        <w:t xml:space="preserve">“</w:t>
      </w:r>
      <w:r>
        <w:t xml:space="preserve">vides</w:t>
      </w:r>
      <w:r>
        <w:t xml:space="preserve">”</w:t>
      </w:r>
    </w:p>
    <w:p>
      <w:pPr>
        <w:pStyle w:val="FirstParagraph"/>
      </w:pPr>
      <w:r>
        <w:t xml:space="preserve">Nous avons un souci avec les intervals</w:t>
      </w:r>
      <w:r>
        <w:t xml:space="preserve"> </w:t>
      </w:r>
      <w:r>
        <w:t xml:space="preserve">“</w:t>
      </w:r>
      <w:r>
        <w:t xml:space="preserve">vides</w:t>
      </w:r>
      <w:r>
        <w:t xml:space="preserve">”</w:t>
      </w:r>
      <w:r>
        <w:t xml:space="preserve">. Un interval est dit vide si quand on passe les paramètres</w:t>
      </w:r>
      <w:r>
        <w:t xml:space="preserve"> </w:t>
      </w:r>
      <w:r>
        <w:rPr>
          <w:rStyle w:val="VerbatimChar"/>
        </w:rPr>
        <w:t xml:space="preserve">lowerBound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 </w:t>
      </w:r>
      <w:r>
        <w:t xml:space="preserve">est plus petit que</w:t>
      </w:r>
      <w:r>
        <w:t xml:space="preserve"> </w:t>
      </w:r>
      <w:r>
        <w:rPr>
          <w:rStyle w:val="VerbatimChar"/>
        </w:rPr>
        <w:t xml:space="preserve">lowerBound</w:t>
      </w:r>
      <w:r>
        <w:t xml:space="preserve">.</w:t>
      </w:r>
    </w:p>
    <w:bookmarkStart w:id="25" w:name="question-2.1-les-intervals-vides"/>
    <w:p>
      <w:pPr>
        <w:pStyle w:val="Heading3"/>
      </w:pPr>
      <w:r>
        <w:t xml:space="preserve">Question 2.1 Les intervals</w:t>
      </w:r>
      <w:r>
        <w:t xml:space="preserve"> </w:t>
      </w:r>
      <w:r>
        <w:t xml:space="preserve">“</w:t>
      </w:r>
      <w:r>
        <w:t xml:space="preserve">vides</w:t>
      </w:r>
      <w:r>
        <w:t xml:space="preserve">”</w:t>
      </w:r>
    </w:p>
    <w:p>
      <w:pPr>
        <w:pStyle w:val="FirstParagraph"/>
      </w:pPr>
      <w:r>
        <w:t xml:space="preserve">Proposer une fonction membre</w:t>
      </w:r>
      <w:r>
        <w:t xml:space="preserve"> </w:t>
      </w:r>
      <w:r>
        <w:rPr>
          <w:rStyle w:val="VerbatimChar"/>
        </w:rPr>
        <w:t xml:space="preserve">bool empty() const</w:t>
      </w:r>
      <w:r>
        <w:t xml:space="preserve"> </w:t>
      </w:r>
      <w:r>
        <w:t xml:space="preserve">qui teste si l’interval est vide ou n’est pas vide.</w:t>
      </w:r>
    </w:p>
    <w:bookmarkEnd w:id="25"/>
    <w:bookmarkStart w:id="26" w:name="question-2.2-les-intervals-vides"/>
    <w:p>
      <w:pPr>
        <w:pStyle w:val="Heading3"/>
      </w:pPr>
      <w:r>
        <w:t xml:space="preserve">Question 2.2 Les intervals</w:t>
      </w:r>
      <w:r>
        <w:t xml:space="preserve"> </w:t>
      </w:r>
      <w:r>
        <w:t xml:space="preserve">“</w:t>
      </w:r>
      <w:r>
        <w:t xml:space="preserve">vides</w:t>
      </w:r>
      <w:r>
        <w:t xml:space="preserve">”</w:t>
      </w:r>
    </w:p>
    <w:p>
      <w:pPr>
        <w:pStyle w:val="FirstParagraph"/>
      </w:pPr>
      <w:r>
        <w:t xml:space="preserve">Pourquoi la fonction le mot clé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suit la définition de la fonction</w:t>
      </w:r>
      <w:r>
        <w:t xml:space="preserve"> </w:t>
      </w:r>
      <w:r>
        <w:rPr>
          <w:rStyle w:val="VerbatimChar"/>
        </w:rPr>
        <w:t xml:space="preserve">bool empty()</w:t>
      </w:r>
      <w:r>
        <w:t xml:space="preserve"> </w:t>
      </w:r>
      <w:r>
        <w:t xml:space="preserve">?</w:t>
      </w:r>
    </w:p>
    <w:bookmarkEnd w:id="26"/>
    <w:bookmarkStart w:id="27" w:name="Xce574a78c404fddb7f10af898c2a9d48dd53340"/>
    <w:p>
      <w:pPr>
        <w:pStyle w:val="Heading3"/>
      </w:pPr>
      <w:r>
        <w:t xml:space="preserve">3. Les données stockées au sein de la classe</w:t>
      </w:r>
    </w:p>
    <w:bookmarkEnd w:id="27"/>
    <w:bookmarkStart w:id="28" w:name="question-3.1"/>
    <w:p>
      <w:pPr>
        <w:pStyle w:val="Heading3"/>
      </w:pPr>
      <w:r>
        <w:t xml:space="preserve">Question 3.1</w:t>
      </w:r>
    </w:p>
    <w:p>
      <w:pPr>
        <w:pStyle w:val="FirstParagraph"/>
      </w:pPr>
      <w:r>
        <w:t xml:space="preserve">Est-il possible d’accéder aux champs</w:t>
      </w:r>
      <w:r>
        <w:t xml:space="preserve"> </w:t>
      </w:r>
      <w:r>
        <w:rPr>
          <w:rStyle w:val="VerbatimChar"/>
        </w:rPr>
        <w:t xml:space="preserve">mLowerBound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mUpperBound</w:t>
      </w:r>
      <w:r>
        <w:t xml:space="preserve"> </w:t>
      </w:r>
      <w:r>
        <w:t xml:space="preserve">en dehors de la classe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? Expliquer pourquoi ?</w:t>
      </w:r>
    </w:p>
    <w:bookmarkEnd w:id="28"/>
    <w:bookmarkStart w:id="29" w:name="question-3.2"/>
    <w:p>
      <w:pPr>
        <w:pStyle w:val="Heading3"/>
      </w:pPr>
      <w:r>
        <w:t xml:space="preserve">Question 3.2</w:t>
      </w:r>
    </w:p>
    <w:p>
      <w:pPr>
        <w:pStyle w:val="FirstParagraph"/>
      </w:pPr>
      <w:r>
        <w:t xml:space="preserve">Proposer un moyen pour pouvoir accéder en lecture aux données stockées dans ces champs, mais surtout pas en écriture.</w:t>
      </w:r>
    </w:p>
    <w:p>
      <w:pPr>
        <w:pStyle w:val="BodyText"/>
      </w:pPr>
      <w:r>
        <w:rPr>
          <w:bCs/>
          <w:b/>
        </w:rPr>
        <w:t xml:space="preserve">Conseils</w:t>
      </w:r>
      <w:r>
        <w:t xml:space="preserve"> </w:t>
      </w:r>
      <w:r>
        <w:t xml:space="preserve">: Penser aux méthodes d’accès.</w:t>
      </w:r>
    </w:p>
    <w:bookmarkEnd w:id="29"/>
    <w:bookmarkEnd w:id="30"/>
    <w:bookmarkStart w:id="32" w:name="opérateurs-de-comparaison"/>
    <w:p>
      <w:pPr>
        <w:pStyle w:val="Heading2"/>
      </w:pPr>
      <w:r>
        <w:t xml:space="preserve">4. Opérateurs de comparaison</w:t>
      </w:r>
    </w:p>
    <w:p>
      <w:pPr>
        <w:pStyle w:val="FirstParagraph"/>
      </w:pPr>
      <w:r>
        <w:t xml:space="preserve">Nous souhaitons définir un opérateur qui détermine si deux objets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désignent le même interval.</w:t>
      </w:r>
    </w:p>
    <w:bookmarkStart w:id="31" w:name="question-4.1"/>
    <w:p>
      <w:pPr>
        <w:pStyle w:val="Heading3"/>
      </w:pPr>
      <w:r>
        <w:t xml:space="preserve">Question 4.1</w:t>
      </w:r>
    </w:p>
    <w:p>
      <w:pPr>
        <w:pStyle w:val="FirstParagraph"/>
      </w:pPr>
      <w:r>
        <w:t xml:space="preserve">Proposer une implantation des deux opérateurs suivants 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};</w:t>
      </w:r>
    </w:p>
    <w:bookmarkEnd w:id="31"/>
    <w:bookmarkEnd w:id="32"/>
    <w:bookmarkStart w:id="38" w:name="containeur"/>
    <w:p>
      <w:pPr>
        <w:pStyle w:val="Heading2"/>
      </w:pPr>
      <w:r>
        <w:t xml:space="preserve">5. Containeur</w:t>
      </w:r>
    </w:p>
    <w:p>
      <w:pPr>
        <w:pStyle w:val="FirstParagraph"/>
      </w:pPr>
      <w:r>
        <w:t xml:space="preserve">Nous souhaitons que la classe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soit un containeur. En effet, un object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est en mesure de lister l’ensemble des valeurs comprises entre</w:t>
      </w:r>
      <w:r>
        <w:t xml:space="preserve"> </w:t>
      </w:r>
      <w:r>
        <w:rPr>
          <w:rStyle w:val="VerbatimChar"/>
        </w:rPr>
        <w:t xml:space="preserve">mLowerBound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mUpperBound</w:t>
      </w:r>
      <w:r>
        <w:t xml:space="preserve">. Nous rappelons rapidement les types et comportements que doit définir un containeur 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01"/>
        <w:gridCol w:w="54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value_type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des valeurs stockées dans le containeur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référence des valeurs stockées dans le containeur (T&amp;)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référence non modifiable des valeurs stockées dans le containeur (const T&amp;)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Itérateur référençant les valeurs stockées dans le containeur et autorisant la modification de celles-ci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const_iterator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Itérateur référençant les valeurs stockées dans le containeur mais ne permettant pas de modifier le contenu du containeur.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size_type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permettant d’exprimer le nombre d’éléments stockés dans le containeur (unsigned long)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318"/>
        <w:gridCol w:w="3090"/>
        <w:gridCol w:w="25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de retour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c.begin()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(const_)iterator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Itérateur référençant le premier élément stocké dans le containeur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c.end()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(const_)iterator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Itérateur référençant l’élément dénotant la fin de la séquence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c.empty()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Aucun élément dans le containeur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c.size()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size_type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d’éléments dans le containeur.</w:t>
            </w:r>
          </w:p>
        </w:tc>
      </w:tr>
    </w:tbl>
    <w:bookmarkStart w:id="33" w:name="question-5.1"/>
    <w:p>
      <w:pPr>
        <w:pStyle w:val="Heading3"/>
      </w:pPr>
      <w:r>
        <w:t xml:space="preserve">Question 5.1</w:t>
      </w:r>
    </w:p>
    <w:p>
      <w:pPr>
        <w:pStyle w:val="FirstParagraph"/>
      </w:pPr>
      <w:r>
        <w:t xml:space="preserve">Est-il possible de modifier le contenu de l’interval en utilisant un itérateur les valeurs dans le containeur ?</w:t>
      </w:r>
    </w:p>
    <w:p>
      <w:pPr>
        <w:pStyle w:val="BodyText"/>
      </w:pPr>
      <w:r>
        <w:rPr>
          <w:bCs/>
          <w:b/>
        </w:rPr>
        <w:t xml:space="preserve">Remarque</w:t>
      </w:r>
      <w:r>
        <w:t xml:space="preserve"> </w:t>
      </w:r>
      <w:r>
        <w:t xml:space="preserve">: Seul la borne inférieure et la borne supérieure de l’intervalle sont définies, les autres valeurs sont immutables.</w:t>
      </w:r>
    </w:p>
    <w:bookmarkEnd w:id="33"/>
    <w:bookmarkStart w:id="34" w:name="question-5.2"/>
    <w:p>
      <w:pPr>
        <w:pStyle w:val="Heading3"/>
      </w:pPr>
      <w:r>
        <w:t xml:space="preserve">Question 5.2</w:t>
      </w:r>
    </w:p>
    <w:p>
      <w:pPr>
        <w:pStyle w:val="FirstParagraph"/>
      </w:pPr>
      <w:r>
        <w:t xml:space="preserve">Si le containeur n’est pas modifiable, expliquer pourquoi</w:t>
      </w:r>
      <w:r>
        <w:t xml:space="preserve"> </w:t>
      </w:r>
      <w:r>
        <w:t xml:space="preserve">* il n’y a qu’une seule définition des fonctions membres</w:t>
      </w:r>
      <w:r>
        <w:t xml:space="preserve"> </w:t>
      </w:r>
      <w:r>
        <w:rPr>
          <w:rStyle w:val="VerbatimChar"/>
        </w:rPr>
        <w:t xml:space="preserve">begin()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end()</w:t>
      </w:r>
      <w:r>
        <w:t xml:space="preserve">,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reference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const_reference</w:t>
      </w:r>
      <w:r>
        <w:t xml:space="preserve"> </w:t>
      </w:r>
      <w:r>
        <w:t xml:space="preserve">désignent le même type,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reference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const_reference</w:t>
      </w:r>
      <w:r>
        <w:t xml:space="preserve"> </w:t>
      </w:r>
      <w:r>
        <w:t xml:space="preserve">sont le plus souvent des alias de</w:t>
      </w:r>
      <w:r>
        <w:t xml:space="preserve"> </w:t>
      </w:r>
      <w:r>
        <w:rPr>
          <w:rStyle w:val="VerbatimChar"/>
        </w:rPr>
        <w:t xml:space="preserve">value_type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const_iterator begin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};</w:t>
      </w:r>
    </w:p>
    <w:bookmarkEnd w:id="34"/>
    <w:bookmarkStart w:id="35" w:name="question-5.3"/>
    <w:p>
      <w:pPr>
        <w:pStyle w:val="Heading3"/>
      </w:pPr>
      <w:r>
        <w:t xml:space="preserve">Question 5.3</w:t>
      </w:r>
    </w:p>
    <w:p>
      <w:pPr>
        <w:pStyle w:val="FirstParagraph"/>
      </w:pPr>
      <w:r>
        <w:t xml:space="preserve">Nous vous proposons le squelette de la classe</w:t>
      </w:r>
      <w:r>
        <w:t xml:space="preserve"> </w:t>
      </w:r>
      <w:r>
        <w:rPr>
          <w:rStyle w:val="VerbatimChar"/>
        </w:rPr>
        <w:t xml:space="preserve">const_iterator</w:t>
      </w:r>
      <w:r>
        <w:t xml:space="preserve"> </w:t>
      </w:r>
      <w:r>
        <w:t xml:space="preserve">suivant: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const_iterator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iterator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bidirectional_iterator_tag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iterator_category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value_type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difference_type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pointer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mInterval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const_iterator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anInterval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aValue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mInterval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anInterval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reference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*()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mCurrent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const_iterator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anotherIterator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mInterval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anotherIterator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mInterval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mCurrent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anotherIterator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const_iterator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anotherIterator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mInterval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anotherIterator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mInterval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mCurrent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anotherIterator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mCurrent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const_iterator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mCurrent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mInterval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mUpperBound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const_iterator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const_iterator iterator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mCurrent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mInterval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mUpperBound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const_iterator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mCurrent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mInterval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mUpperBound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const_iterator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const_iterator iterator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mCurrent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mInterval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mUpperBound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mCurrent 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br/>
      </w:r>
      <w:r>
        <w:rPr>
          <w:rStyle w:val="NormalTok"/>
        </w:rPr>
        <w:t xml:space="preserve">    const_iterator begin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lowerBound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upperBound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lowerAndUpperBound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Expliquer quel est le type de l’itérateur (input, output, forward, bidirectional ou random access) ?</w:t>
      </w:r>
    </w:p>
    <w:bookmarkEnd w:id="35"/>
    <w:bookmarkStart w:id="36" w:name="question-5.4"/>
    <w:p>
      <w:pPr>
        <w:pStyle w:val="Heading3"/>
      </w:pPr>
      <w:r>
        <w:t xml:space="preserve">Question 5.4</w:t>
      </w:r>
    </w:p>
    <w:p>
      <w:pPr>
        <w:pStyle w:val="FirstParagraph"/>
      </w:pPr>
      <w:r>
        <w:t xml:space="preserve">Proposer une implantation des fonctions:</w:t>
      </w:r>
    </w:p>
    <w:p>
      <w:pPr>
        <w:pStyle w:val="SourceCode"/>
      </w:pPr>
      <w:r>
        <w:rPr>
          <w:rStyle w:val="NormalTok"/>
        </w:rPr>
        <w:t xml:space="preserve">    const_iterator begin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de la classe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.</w:t>
      </w:r>
    </w:p>
    <w:p>
      <w:pPr>
        <w:pStyle w:val="BodyText"/>
      </w:pPr>
      <w:r>
        <w:t xml:space="preserve">Nous avons implanté le type</w:t>
      </w:r>
      <w:r>
        <w:t xml:space="preserve"> </w:t>
      </w:r>
      <w:r>
        <w:rPr>
          <w:rStyle w:val="VerbatimChar"/>
        </w:rPr>
        <w:t xml:space="preserve">const_iterator</w:t>
      </w:r>
      <w:r>
        <w:t xml:space="preserve"> </w:t>
      </w:r>
      <w:r>
        <w:t xml:space="preserve">ainsi que les fonction</w:t>
      </w:r>
      <w:r>
        <w:t xml:space="preserve"> </w:t>
      </w:r>
      <w:r>
        <w:rPr>
          <w:rStyle w:val="VerbatimChar"/>
        </w:rPr>
        <w:t xml:space="preserve">const_iterator begin() const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const_iterator end() const</w:t>
      </w:r>
      <w:r>
        <w:t xml:space="preserve">. Nous devons désormais implanter les autres types: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01"/>
        <w:gridCol w:w="54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value_type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des valeurs stockées dans le containeur (T)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référence des valeurs stockées dans le containeur (T&amp;)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const_reference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référence non modifiable des valeurs stockées dans le containeur (const T&amp;)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Itérateur référençant les valeurs stockées dans le containeur et autorisant la modification de celles-ci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const_iterator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Itérateur référençant les valeurs stockées dans le containeur mais ne permettant pas de modifier le contenu du containeur.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size_type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permettant d’exprimer le nombre d’éléments stockés dans le containeur (unsigned long)</w:t>
            </w:r>
          </w:p>
        </w:tc>
      </w:tr>
    </w:tbl>
    <w:p>
      <w:pPr>
        <w:pStyle w:val="BodyText"/>
      </w:pPr>
      <w:r>
        <w:rPr>
          <w:bCs/>
          <w:b/>
        </w:rPr>
        <w:t xml:space="preserve">Rappel</w:t>
      </w:r>
      <w:r>
        <w:t xml:space="preserve">: Pour définir un alias de type dans une classe, par exemple dans une classe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un type</w:t>
      </w:r>
      <w:r>
        <w:t xml:space="preserve"> </w:t>
      </w:r>
      <w:r>
        <w:rPr>
          <w:rStyle w:val="VerbatimChar"/>
        </w:rPr>
        <w:t xml:space="preserve">float_type</w:t>
      </w:r>
      <w:r>
        <w:t xml:space="preserve"> </w:t>
      </w:r>
      <w:r>
        <w:t xml:space="preserve">qui est égal à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comme suit 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float_type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float_type</w:t>
      </w:r>
      <w:r>
        <w:rPr>
          <w:rStyle w:val="NormalTok"/>
        </w:rPr>
        <w:t xml:space="preserve"> zero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Implanter les types qui n’ont pas été encore défini en utilisant des alias de types.</w:t>
      </w:r>
    </w:p>
    <w:bookmarkEnd w:id="36"/>
    <w:bookmarkStart w:id="37" w:name="question-5.5"/>
    <w:p>
      <w:pPr>
        <w:pStyle w:val="Heading3"/>
      </w:pPr>
      <w:r>
        <w:t xml:space="preserve">Question 5.5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de retour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c.empty()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Aucun élément dans le containeur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c.size()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size_type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d’éléments dans le containeur.</w:t>
            </w:r>
          </w:p>
        </w:tc>
      </w:tr>
    </w:tbl>
    <w:p>
      <w:pPr>
        <w:pStyle w:val="BodyText"/>
      </w:pPr>
      <w:r>
        <w:t xml:space="preserve">Il reste ces deux fonctions. La fonction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 </w:t>
      </w:r>
      <w:r>
        <w:t xml:space="preserve">a déjà été implantée, il ne reste plus qu’à implanter la fonction: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. Proposer le code qui implante la fonction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.</w:t>
      </w:r>
    </w:p>
    <w:bookmarkEnd w:id="37"/>
    <w:bookmarkEnd w:id="38"/>
    <w:bookmarkStart w:id="42" w:name="patrons"/>
    <w:p>
      <w:pPr>
        <w:pStyle w:val="Heading2"/>
      </w:pPr>
      <w:r>
        <w:t xml:space="preserve">6. Patrons</w:t>
      </w:r>
    </w:p>
    <w:p>
      <w:pPr>
        <w:pStyle w:val="FirstParagraph"/>
      </w:pPr>
      <w:r>
        <w:t xml:space="preserve">La classe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est définie pour des entiers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Cependant, il existe d’autres types d’entiers que les entiers de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En effet, on pourrait définir un interval pour des entiers non signés:</w:t>
      </w:r>
      <w:r>
        <w:t xml:space="preserve"> </w:t>
      </w:r>
      <w:r>
        <w:rPr>
          <w:rStyle w:val="VerbatimChar"/>
        </w:rPr>
        <w:t xml:space="preserve">unsigned</w:t>
      </w:r>
      <w:r>
        <w:t xml:space="preserve">, des petits entiers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, des grands entiers</w:t>
      </w:r>
      <w:r>
        <w:t xml:space="preserve"> </w:t>
      </w:r>
      <w:r>
        <w:rPr>
          <w:rStyle w:val="VerbatimChar"/>
        </w:rPr>
        <w:t xml:space="preserve">long</w:t>
      </w:r>
      <w:r>
        <w:t xml:space="preserve">, voir même des trs grand entiers</w:t>
      </w:r>
      <w:r>
        <w:t xml:space="preserve"> </w:t>
      </w:r>
      <w:r>
        <w:rPr>
          <w:rStyle w:val="VerbatimChar"/>
        </w:rPr>
        <w:t xml:space="preserve">long long</w:t>
      </w:r>
      <w:r>
        <w:t xml:space="preserve">.</w:t>
      </w:r>
    </w:p>
    <w:p>
      <w:pPr>
        <w:pStyle w:val="BodyText"/>
      </w:pPr>
      <w:r>
        <w:t xml:space="preserve">Transformer la classe</w:t>
      </w:r>
      <w:r>
        <w:t xml:space="preserve"> </w:t>
      </w:r>
      <w:r>
        <w:rPr>
          <w:rStyle w:val="VerbatimChar"/>
        </w:rPr>
        <w:t xml:space="preserve">interval</w:t>
      </w:r>
      <w:r>
        <w:t xml:space="preserve"> </w:t>
      </w:r>
      <w:r>
        <w:t xml:space="preserve">en la paramétrant par le type d’entier.</w:t>
      </w:r>
    </w:p>
    <w:p>
      <w:pPr>
        <w:pStyle w:val="BodyText"/>
      </w:pPr>
      <w:r>
        <w:t xml:space="preserve">Pour rappel, le squelette de la classe est le suivant 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interval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value_type</w:t>
      </w:r>
      <w:r>
        <w:rPr>
          <w:rStyle w:val="OperatorTok"/>
        </w:rPr>
        <w:t xml:space="preserve"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refence</w:t>
      </w:r>
      <w:r>
        <w:rPr>
          <w:rStyle w:val="OperatorTok"/>
        </w:rPr>
        <w:t xml:space="preserve"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const_reference</w:t>
      </w:r>
      <w:r>
        <w:rPr>
          <w:rStyle w:val="OperatorTok"/>
        </w:rPr>
        <w:t xml:space="preserve"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=...;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size_type</w:t>
      </w:r>
      <w:r>
        <w:rPr>
          <w:rStyle w:val="OperatorTok"/>
        </w:rPr>
        <w:t xml:space="preserve">=...;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const_iterator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iterator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bidirectional_iterator_tag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iterator_category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value_type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difference_type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pointer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Implantation de la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const_iterator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&amp;)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br/>
      </w:r>
      <w:r>
        <w:rPr>
          <w:rStyle w:val="NormalTok"/>
        </w:rPr>
        <w:t xml:space="preserve">    const_iterator begin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const_iterator end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empty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size_type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    interval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lowerBound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upperBound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interval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lowerAndUpperBound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  <w:r>
        <w:br/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};</w:t>
      </w:r>
    </w:p>
    <w:bookmarkStart w:id="39" w:name="question-6.2"/>
    <w:p>
      <w:pPr>
        <w:pStyle w:val="Heading3"/>
      </w:pPr>
      <w:r>
        <w:t xml:space="preserve">Question 6.2</w:t>
      </w:r>
    </w:p>
    <w:p>
      <w:pPr>
        <w:pStyle w:val="FirstParagraph"/>
      </w:pPr>
      <w:r>
        <w:t xml:space="preserve">Dites parmi les définitions suivantes :</w:t>
      </w:r>
    </w:p>
    <w:p>
      <w:pPr>
        <w:numPr>
          <w:ilvl w:val="0"/>
          <w:numId w:val="1001"/>
        </w:numPr>
        <w:pStyle w:val="Compact"/>
      </w:pPr>
      <w:r>
        <w:t xml:space="preserve">Celles qui sont correctes,</w:t>
      </w:r>
    </w:p>
    <w:p>
      <w:pPr>
        <w:numPr>
          <w:ilvl w:val="0"/>
          <w:numId w:val="1001"/>
        </w:numPr>
        <w:pStyle w:val="Compact"/>
      </w:pPr>
      <w:r>
        <w:t xml:space="preserve">Celles qui ne compilent pas.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Instanciation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interval&lt;int&gt;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interval&lt;long unsigned&gt;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interval&lt;double&gt;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interval&lt;std::string&gt;</w:t>
            </w: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1" w:name="question-6.3"/>
    <w:p>
      <w:pPr>
        <w:pStyle w:val="Heading3"/>
      </w:pPr>
      <w:r>
        <w:t xml:space="preserve">Question 6.3</w:t>
      </w:r>
    </w:p>
    <w:p>
      <w:pPr>
        <w:pStyle w:val="FirstParagraph"/>
      </w:pPr>
      <w:r>
        <w:t xml:space="preserve">Nous souhaitons définir en C++20 des contraintes sur le type paramètre de la classe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Sachang que le prédicat:</w:t>
      </w:r>
      <w:r>
        <w:t xml:space="preserve"> </w:t>
      </w:r>
      <w:hyperlink r:id="rId40">
        <w:r>
          <w:rPr>
            <w:rStyle w:val="VerbatimChar"/>
          </w:rPr>
          <w:t xml:space="preserve">std::is_integral</w:t>
        </w:r>
      </w:hyperlink>
      <w:r>
        <w:t xml:space="preserve"> </w:t>
      </w:r>
      <w:r>
        <w:t xml:space="preserve">qui est défini dans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 </w:t>
      </w:r>
      <w:r>
        <w:t xml:space="preserve">est vrai si le type est un entier, comment pouvons nous utiliser ce prédicat pour restreindre les paramètres de type aux seuls entiers ?</w:t>
      </w:r>
    </w:p>
    <w:bookmarkEnd w:id="41"/>
    <w:bookmarkEnd w:id="42"/>
    <w:bookmarkStart w:id="45" w:name="exceptions"/>
    <w:p>
      <w:pPr>
        <w:pStyle w:val="Heading2"/>
      </w:pPr>
      <w:r>
        <w:t xml:space="preserve">7. Exceptions</w:t>
      </w:r>
    </w:p>
    <w:p>
      <w:pPr>
        <w:pStyle w:val="FirstParagraph"/>
      </w:pPr>
      <w:r>
        <w:t xml:space="preserve">Le constructeur</w:t>
      </w:r>
    </w:p>
    <w:p>
      <w:pPr>
        <w:pStyle w:val="SourceCode"/>
      </w:pPr>
      <w:r>
        <w:rPr>
          <w:rStyle w:val="NormalTok"/>
        </w:rPr>
        <w:t xml:space="preserve">    interval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lowerBound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upperBound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n’implante pas de vérification. Cependant, si</w:t>
      </w:r>
      <w:r>
        <w:t xml:space="preserve"> </w:t>
      </w:r>
      <w:r>
        <w:rPr>
          <w:rStyle w:val="VerbatimChar"/>
        </w:rPr>
        <w:t xml:space="preserve">lowerBound</w:t>
      </w:r>
      <w:r>
        <w:t xml:space="preserve"> </w:t>
      </w:r>
      <w:r>
        <w:t xml:space="preserve">ne peut pas être plus grand que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. Si c’est le cas, l’interval créé n’est pas valide. Nous souhaitons que lors de la construction de l’interval, nous vérifions que</w:t>
      </w:r>
      <w:r>
        <w:t xml:space="preserve"> </w:t>
      </w:r>
      <w:r>
        <w:rPr>
          <w:rStyle w:val="VerbatimChar"/>
        </w:rPr>
        <w:t xml:space="preserve">lowerBound</w:t>
      </w:r>
      <w:r>
        <w:t xml:space="preserve"> </w:t>
      </w:r>
      <w:r>
        <w:t xml:space="preserve">n’est pas plus grand que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.</w:t>
      </w:r>
      <w:r>
        <w:t xml:space="preserve"> </w:t>
      </w:r>
      <w:r>
        <w:t xml:space="preserve">Si</w:t>
      </w:r>
      <w:r>
        <w:t xml:space="preserve"> </w:t>
      </w:r>
      <w:r>
        <w:rPr>
          <w:rStyle w:val="VerbatimChar"/>
        </w:rPr>
        <w:t xml:space="preserve">lowerBound</w:t>
      </w:r>
      <w:r>
        <w:t xml:space="preserve"> </w:t>
      </w:r>
      <w:r>
        <w:t xml:space="preserve">est plus grand que</w:t>
      </w:r>
      <w:r>
        <w:t xml:space="preserve"> </w:t>
      </w:r>
      <w:r>
        <w:rPr>
          <w:rStyle w:val="VerbatimChar"/>
        </w:rPr>
        <w:t xml:space="preserve">upperBound</w:t>
      </w:r>
      <w:r>
        <w:t xml:space="preserve">, la construction de l’interval doit échouer et nous devons lever une exception</w:t>
      </w:r>
      <w:r>
        <w:t xml:space="preserve"> </w:t>
      </w:r>
      <w:r>
        <w:rPr>
          <w:rStyle w:val="VerbatimChar"/>
        </w:rPr>
        <w:t xml:space="preserve">std::out_of_range</w:t>
      </w:r>
      <w:r>
        <w:t xml:space="preserve">.</w:t>
      </w:r>
    </w:p>
    <w:bookmarkStart w:id="43" w:name="question-7.1"/>
    <w:p>
      <w:pPr>
        <w:pStyle w:val="Heading3"/>
      </w:pPr>
      <w:r>
        <w:t xml:space="preserve">Question 7.1</w:t>
      </w:r>
    </w:p>
    <w:p>
      <w:pPr>
        <w:pStyle w:val="FirstParagraph"/>
      </w:pPr>
      <w:r>
        <w:t xml:space="preserve">Modifier le code du constructeur pour vérifier la condition et lever l’exception si la condition n’est pas validé.</w:t>
      </w:r>
    </w:p>
    <w:bookmarkEnd w:id="43"/>
    <w:bookmarkStart w:id="44" w:name="question-7.2"/>
    <w:p>
      <w:pPr>
        <w:pStyle w:val="Heading3"/>
      </w:pPr>
      <w:r>
        <w:t xml:space="preserve">Question 7.2</w:t>
      </w:r>
    </w:p>
    <w:p>
      <w:pPr>
        <w:pStyle w:val="FirstParagraph"/>
      </w:pPr>
      <w:r>
        <w:t xml:space="preserve">Modifier l’entête de la fonction pour indiquer qu’un exception peut-être levée.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en.cppreference.com/w/cpp/types/is_integr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cppreference.com/w/cpp/types/is_integr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2024-11-24T10:17:30Z</dcterms:created>
  <dcterms:modified xsi:type="dcterms:W3CDTF">2024-11-24T10:17:30Z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